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</w:t>
      </w:r>
      <w:proofErr w:type="gramStart"/>
      <w:r w:rsidRPr="00DB6801">
        <w:rPr>
          <w:rFonts w:ascii="Times New Roman" w:eastAsia="標楷體" w:hAnsi="標楷體" w:hint="eastAsia"/>
          <w:b/>
          <w:sz w:val="32"/>
          <w:szCs w:val="32"/>
        </w:rPr>
        <w:t>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</w:t>
      </w:r>
      <w:proofErr w:type="gramEnd"/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4"/>
        <w:gridCol w:w="6251"/>
        <w:gridCol w:w="2535"/>
      </w:tblGrid>
      <w:tr w:rsidR="005154D4" w:rsidRPr="001C1E24" w:rsidTr="00DA4708">
        <w:trPr>
          <w:trHeight w:val="567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71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85903" w:rsidRDefault="004441C2" w:rsidP="004441C2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441C2">
              <w:rPr>
                <w:rFonts w:ascii="標楷體" w:eastAsia="標楷體" w:hAnsi="標楷體" w:hint="eastAsia"/>
                <w:sz w:val="27"/>
                <w:szCs w:val="27"/>
              </w:rPr>
              <w:t>B2-1 建構中華文化軸線計畫</w:t>
            </w:r>
            <w:r w:rsidRPr="00C85903">
              <w:rPr>
                <w:rFonts w:ascii="標楷體" w:eastAsia="標楷體" w:hAnsi="標楷體"/>
                <w:sz w:val="27"/>
                <w:szCs w:val="27"/>
              </w:rPr>
              <w:t xml:space="preserve"> </w:t>
            </w:r>
          </w:p>
        </w:tc>
      </w:tr>
      <w:tr w:rsidR="005154D4" w:rsidRPr="001C1E24" w:rsidTr="00DA4708">
        <w:trPr>
          <w:trHeight w:val="567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71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4441C2" w:rsidRDefault="005E2DE7" w:rsidP="0036488D">
            <w:pPr>
              <w:adjustRightInd w:val="0"/>
              <w:ind w:leftChars="0" w:firstLineChars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舉</w:t>
            </w:r>
            <w:r w:rsidR="002E1CE2">
              <w:rPr>
                <w:rFonts w:ascii="Times New Roman" w:eastAsia="標楷體" w:hAnsi="Times New Roman"/>
                <w:szCs w:val="24"/>
              </w:rPr>
              <w:t>辦</w:t>
            </w:r>
            <w:r w:rsidR="0036488D">
              <w:rPr>
                <w:rFonts w:ascii="Times New Roman" w:eastAsia="標楷體" w:hAnsi="Times New Roman" w:hint="eastAsia"/>
                <w:szCs w:val="24"/>
              </w:rPr>
              <w:t>講座</w:t>
            </w:r>
          </w:p>
        </w:tc>
      </w:tr>
      <w:tr w:rsidR="005154D4" w:rsidRPr="001C1E24" w:rsidTr="00DA4708">
        <w:trPr>
          <w:trHeight w:val="567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717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04F95" w:rsidRDefault="00304F95" w:rsidP="00304F95">
            <w:pPr>
              <w:adjustRightInd w:val="0"/>
              <w:ind w:leftChars="0" w:left="24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304F95">
              <w:rPr>
                <w:rFonts w:ascii="標楷體" w:eastAsia="標楷體" w:hAnsi="標楷體" w:cs="Times New Roman"/>
                <w:color w:val="000000"/>
              </w:rPr>
              <w:t>經典閱讀的跨領域新視野</w:t>
            </w:r>
            <w:r w:rsidRPr="00304F95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－－－以徐復觀、牟宗三為例</w:t>
            </w:r>
          </w:p>
        </w:tc>
      </w:tr>
      <w:tr w:rsidR="005154D4" w:rsidRPr="001C1E24" w:rsidTr="00DA4708">
        <w:trPr>
          <w:trHeight w:val="2669"/>
          <w:jc w:val="center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717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304F95">
              <w:rPr>
                <w:rFonts w:eastAsia="標楷體" w:hint="eastAsia"/>
              </w:rPr>
              <w:t>文學院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4441C2">
              <w:rPr>
                <w:rFonts w:eastAsia="標楷體" w:hint="eastAsia"/>
              </w:rPr>
              <w:t>10</w:t>
            </w:r>
            <w:r w:rsidR="00304F95">
              <w:rPr>
                <w:rFonts w:eastAsia="標楷體" w:hint="eastAsia"/>
              </w:rPr>
              <w:t>8</w:t>
            </w:r>
            <w:r w:rsidR="004441C2">
              <w:rPr>
                <w:rFonts w:eastAsia="標楷體" w:hint="eastAsia"/>
              </w:rPr>
              <w:t>年</w:t>
            </w:r>
            <w:r w:rsidR="00304F95">
              <w:rPr>
                <w:rFonts w:eastAsia="標楷體" w:hint="eastAsia"/>
              </w:rPr>
              <w:t>5</w:t>
            </w:r>
            <w:r w:rsidR="004441C2">
              <w:rPr>
                <w:rFonts w:eastAsia="標楷體" w:hint="eastAsia"/>
              </w:rPr>
              <w:t>月</w:t>
            </w:r>
            <w:r w:rsidR="00304F95">
              <w:rPr>
                <w:rFonts w:eastAsia="標楷體" w:hint="eastAsia"/>
              </w:rPr>
              <w:t>15</w:t>
            </w:r>
            <w:r w:rsidR="004441C2">
              <w:rPr>
                <w:rFonts w:eastAsia="標楷體" w:hint="eastAsia"/>
              </w:rPr>
              <w:t>日</w:t>
            </w:r>
            <w:r w:rsidR="004F1D4F">
              <w:rPr>
                <w:rFonts w:eastAsia="標楷體" w:hint="eastAsia"/>
              </w:rPr>
              <w:t>12</w:t>
            </w:r>
            <w:r w:rsidR="004F1D4F">
              <w:rPr>
                <w:rFonts w:eastAsia="標楷體" w:hint="eastAsia"/>
              </w:rPr>
              <w:t>：</w:t>
            </w:r>
            <w:r w:rsidR="004F1D4F">
              <w:rPr>
                <w:rFonts w:eastAsia="標楷體" w:hint="eastAsia"/>
              </w:rPr>
              <w:t>0</w:t>
            </w:r>
            <w:bookmarkStart w:id="0" w:name="_GoBack"/>
            <w:bookmarkEnd w:id="0"/>
            <w:r w:rsidR="004F1D4F">
              <w:rPr>
                <w:rFonts w:eastAsia="標楷體" w:hint="eastAsia"/>
              </w:rPr>
              <w:t>0~1</w:t>
            </w:r>
            <w:r w:rsidR="004F1D4F">
              <w:rPr>
                <w:rFonts w:eastAsia="標楷體" w:hint="eastAsia"/>
              </w:rPr>
              <w:t>：</w:t>
            </w:r>
            <w:r w:rsidR="004F1D4F">
              <w:rPr>
                <w:rFonts w:eastAsia="標楷體" w:hint="eastAsia"/>
              </w:rPr>
              <w:t>00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4441C2">
              <w:rPr>
                <w:rFonts w:eastAsia="標楷體" w:hint="eastAsia"/>
              </w:rPr>
              <w:t>大典</w:t>
            </w:r>
            <w:r w:rsidR="00304F95">
              <w:rPr>
                <w:rFonts w:eastAsia="標楷體" w:hint="eastAsia"/>
              </w:rPr>
              <w:t>30</w:t>
            </w:r>
            <w:r w:rsidR="004441C2">
              <w:rPr>
                <w:rFonts w:eastAsia="標楷體" w:hint="eastAsia"/>
              </w:rPr>
              <w:t>7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304F95" w:rsidRPr="00304F95">
              <w:rPr>
                <w:rFonts w:ascii="標楷體" w:eastAsia="標楷體" w:hAnsi="標楷體" w:cs="Times New Roman"/>
                <w:color w:val="000000"/>
              </w:rPr>
              <w:t>黃兆強（東吳大學歷史學系教授）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707B43">
              <w:rPr>
                <w:rFonts w:eastAsia="標楷體" w:hint="eastAsia"/>
                <w:u w:val="single"/>
              </w:rPr>
              <w:t>11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304F95">
              <w:rPr>
                <w:rFonts w:eastAsia="標楷體" w:hint="eastAsia"/>
                <w:u w:val="single"/>
              </w:rPr>
              <w:t>11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304F95">
              <w:rPr>
                <w:rFonts w:eastAsia="標楷體" w:hint="eastAsia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2F0B07">
              <w:rPr>
                <w:rFonts w:eastAsia="標楷體"/>
                <w:u w:val="single"/>
              </w:rPr>
              <w:t>0</w:t>
            </w:r>
            <w:r w:rsidR="00304F95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4441C2">
              <w:rPr>
                <w:rFonts w:eastAsia="標楷體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人）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  <w:r w:rsidR="002E1CE2">
              <w:rPr>
                <w:rFonts w:ascii="Times New Roman" w:eastAsia="標楷體" w:hAnsi="Times New Roman" w:hint="eastAsia"/>
                <w:szCs w:val="24"/>
              </w:rPr>
              <w:t>中華文化</w:t>
            </w:r>
            <w:r w:rsidR="0036488D">
              <w:rPr>
                <w:rFonts w:ascii="Times New Roman" w:eastAsia="標楷體" w:hAnsi="Times New Roman" w:hint="eastAsia"/>
                <w:szCs w:val="24"/>
              </w:rPr>
              <w:t>特色講座</w:t>
            </w:r>
          </w:p>
          <w:p w:rsidR="005154D4" w:rsidRPr="002E1CE2" w:rsidRDefault="005154D4" w:rsidP="009B3A39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  <w:r w:rsidR="0036488D">
              <w:rPr>
                <w:rFonts w:eastAsia="標楷體" w:hint="eastAsia"/>
              </w:rPr>
              <w:t>以</w:t>
            </w:r>
            <w:r w:rsidR="0036488D" w:rsidRPr="00304F95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徐復觀、牟宗三為例</w:t>
            </w:r>
            <w:r w:rsidR="0036488D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，帶領老師們進入</w:t>
            </w:r>
            <w:r w:rsidR="0036488D" w:rsidRPr="00304F95">
              <w:rPr>
                <w:rFonts w:ascii="標楷體" w:eastAsia="標楷體" w:hAnsi="標楷體" w:cs="Times New Roman"/>
                <w:color w:val="000000"/>
              </w:rPr>
              <w:t>跨領域新視野</w:t>
            </w:r>
            <w:r w:rsidR="0036488D">
              <w:rPr>
                <w:rFonts w:ascii="標楷體" w:eastAsia="標楷體" w:hAnsi="標楷體" w:cs="Times New Roman" w:hint="eastAsia"/>
                <w:color w:val="000000"/>
              </w:rPr>
              <w:t>。</w:t>
            </w:r>
          </w:p>
        </w:tc>
      </w:tr>
      <w:tr w:rsidR="00DA4708" w:rsidRPr="004F456F" w:rsidTr="00DA4708">
        <w:trPr>
          <w:trHeight w:val="753"/>
          <w:jc w:val="center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59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27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DA4708" w:rsidRPr="004F456F" w:rsidTr="00DA4708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923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0102FB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noProof/>
                <w:u w:val="single"/>
              </w:rPr>
              <w:drawing>
                <wp:inline distT="0" distB="0" distL="0" distR="0">
                  <wp:extent cx="3712845" cy="2786082"/>
                  <wp:effectExtent l="0" t="0" r="1905" b="0"/>
                  <wp:docPr id="5" name="圖片 5" descr="C:\Users\Aristotle\AppData\Local\Microsoft\Windows\INetCache\Content.Word\60135130_2191136697590493_7151929629484253184_n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Aristotle\AppData\Local\Microsoft\Windows\INetCache\Content.Word\60135130_2191136697590493_7151929629484253184_n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5858" cy="2788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36488D" w:rsidP="0036488D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講者自我介紹，包含個人學術專業及讀經問題。</w:t>
            </w:r>
          </w:p>
        </w:tc>
      </w:tr>
      <w:tr w:rsidR="00DA4708" w:rsidRPr="004F456F" w:rsidTr="00DA4708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923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0102FB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noProof/>
                <w:u w:val="single"/>
              </w:rPr>
              <w:drawing>
                <wp:inline distT="0" distB="0" distL="0" distR="0">
                  <wp:extent cx="3752850" cy="2816100"/>
                  <wp:effectExtent l="0" t="0" r="0" b="3810"/>
                  <wp:docPr id="7" name="圖片 7" descr="C:\Users\Aristotle\AppData\Local\Microsoft\Windows\INetCache\Content.Word\60345172_2203815269948819_750242830834938675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Aristotle\AppData\Local\Microsoft\Windows\INetCache\Content.Word\60345172_2203815269948819_750242830834938675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4868" cy="2817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C2051F" w:rsidP="00DA470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  <w:r w:rsidR="0036488D" w:rsidRPr="00304F95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牟宗三</w:t>
            </w:r>
            <w:r w:rsidR="0036488D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之主要論述，</w:t>
            </w: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及其思想內容。</w:t>
            </w:r>
          </w:p>
        </w:tc>
      </w:tr>
      <w:tr w:rsidR="00DA4708" w:rsidRPr="004F456F" w:rsidTr="00DA4708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923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0102FB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noProof/>
                <w:u w:val="single"/>
              </w:rPr>
              <w:drawing>
                <wp:inline distT="0" distB="0" distL="0" distR="0" wp14:anchorId="70C52493" wp14:editId="56191B4E">
                  <wp:extent cx="3756401" cy="2818765"/>
                  <wp:effectExtent l="0" t="0" r="0" b="635"/>
                  <wp:docPr id="4" name="圖片 4" descr="C:\Users\Aristotle\AppData\Local\Microsoft\Windows\INetCache\Content.Word\60135130_2191136697590493_7151929629484253184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Aristotle\AppData\Local\Microsoft\Windows\INetCache\Content.Word\60135130_2191136697590493_7151929629484253184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9643" cy="2821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C2051F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  <w:r w:rsidRPr="00304F95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徐復觀</w:t>
            </w: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之主要論述，及其思想內容。</w:t>
            </w:r>
          </w:p>
        </w:tc>
      </w:tr>
      <w:tr w:rsidR="00DA4708" w:rsidRPr="004F456F" w:rsidTr="00DA4708">
        <w:trPr>
          <w:trHeight w:val="4680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2DE7" w:rsidRDefault="005E2DE7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923" w:type="dxa"/>
            <w:tcBorders>
              <w:right w:val="single" w:sz="4" w:space="0" w:color="auto"/>
            </w:tcBorders>
            <w:shd w:val="clear" w:color="auto" w:fill="auto"/>
          </w:tcPr>
          <w:p w:rsidR="005E2DE7" w:rsidRPr="000A3C6D" w:rsidRDefault="000102FB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noProof/>
                <w:u w:val="single"/>
              </w:rPr>
              <w:drawing>
                <wp:inline distT="0" distB="0" distL="0" distR="0" wp14:anchorId="081206B6" wp14:editId="369827F8">
                  <wp:extent cx="3752850" cy="2816101"/>
                  <wp:effectExtent l="0" t="0" r="0" b="3810"/>
                  <wp:docPr id="1" name="圖片 1" descr="C:\Users\Aristotle\AppData\Local\Microsoft\Windows\INetCache\Content.Word\60347798_415952365861541_2005506473169256448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ristotle\AppData\Local\Microsoft\Windows\INetCache\Content.Word\60347798_415952365861541_2005506473169256448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4592" cy="2817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E2DE7" w:rsidRPr="000A3C6D" w:rsidRDefault="00C2051F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講解</w:t>
            </w:r>
            <w:r w:rsidRPr="00304F95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徐復觀、牟宗三</w:t>
            </w: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兩者論說之異同。</w:t>
            </w: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DA4708" w:rsidRPr="006C39E0" w:rsidTr="00DA47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403" w:type="dxa"/>
            <w:vMerge w:val="restart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lastRenderedPageBreak/>
              <w:t>附件檔案</w:t>
            </w:r>
          </w:p>
        </w:tc>
        <w:tc>
          <w:tcPr>
            <w:tcW w:w="5923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DA4708" w:rsidRPr="006C39E0" w:rsidTr="00DA47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403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23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DA4708" w:rsidRPr="006C39E0" w:rsidTr="00DA47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403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23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DA4708" w:rsidRPr="006C39E0" w:rsidTr="00DA47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403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23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DA4708" w:rsidRPr="006C39E0" w:rsidTr="00DA47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403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23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FBD" w:rsidRDefault="004F0FBD" w:rsidP="00B23FF5">
      <w:pPr>
        <w:ind w:left="360" w:hanging="240"/>
      </w:pPr>
      <w:r>
        <w:separator/>
      </w:r>
    </w:p>
  </w:endnote>
  <w:endnote w:type="continuationSeparator" w:id="0">
    <w:p w:rsidR="004F0FBD" w:rsidRDefault="004F0FBD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4F1D4F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1D4F" w:rsidRPr="004F1D4F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4F1D4F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4F1D4F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FBD" w:rsidRDefault="004F0FBD" w:rsidP="00B23FF5">
      <w:pPr>
        <w:ind w:left="360" w:hanging="240"/>
      </w:pPr>
      <w:r>
        <w:separator/>
      </w:r>
    </w:p>
  </w:footnote>
  <w:footnote w:type="continuationSeparator" w:id="0">
    <w:p w:rsidR="004F0FBD" w:rsidRDefault="004F0FBD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4F1D4F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4F1D4F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4F1D4F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8329C"/>
    <w:multiLevelType w:val="hybridMultilevel"/>
    <w:tmpl w:val="F948040E"/>
    <w:lvl w:ilvl="0" w:tplc="DFAECCAC">
      <w:start w:val="1"/>
      <w:numFmt w:val="decimal"/>
      <w:lvlText w:val="%1."/>
      <w:lvlJc w:val="left"/>
      <w:pPr>
        <w:ind w:left="920" w:hanging="360"/>
      </w:pPr>
    </w:lvl>
    <w:lvl w:ilvl="1" w:tplc="CF7ECEC2">
      <w:start w:val="1"/>
      <w:numFmt w:val="decimal"/>
      <w:lvlText w:val="(%2)"/>
      <w:lvlJc w:val="left"/>
      <w:pPr>
        <w:ind w:left="1400" w:hanging="360"/>
      </w:pPr>
    </w:lvl>
    <w:lvl w:ilvl="2" w:tplc="0409001B">
      <w:start w:val="1"/>
      <w:numFmt w:val="lowerRoman"/>
      <w:lvlText w:val="%3."/>
      <w:lvlJc w:val="right"/>
      <w:pPr>
        <w:ind w:left="2000" w:hanging="480"/>
      </w:pPr>
    </w:lvl>
    <w:lvl w:ilvl="3" w:tplc="0409000F">
      <w:start w:val="1"/>
      <w:numFmt w:val="decimal"/>
      <w:lvlText w:val="%4."/>
      <w:lvlJc w:val="left"/>
      <w:pPr>
        <w:ind w:left="2480" w:hanging="480"/>
      </w:pPr>
    </w:lvl>
    <w:lvl w:ilvl="4" w:tplc="04090019">
      <w:start w:val="1"/>
      <w:numFmt w:val="ideographTraditional"/>
      <w:lvlText w:val="%5、"/>
      <w:lvlJc w:val="left"/>
      <w:pPr>
        <w:ind w:left="2960" w:hanging="480"/>
      </w:pPr>
    </w:lvl>
    <w:lvl w:ilvl="5" w:tplc="0409001B">
      <w:start w:val="1"/>
      <w:numFmt w:val="lowerRoman"/>
      <w:lvlText w:val="%6."/>
      <w:lvlJc w:val="right"/>
      <w:pPr>
        <w:ind w:left="3440" w:hanging="480"/>
      </w:pPr>
    </w:lvl>
    <w:lvl w:ilvl="6" w:tplc="0409000F">
      <w:start w:val="1"/>
      <w:numFmt w:val="decimal"/>
      <w:lvlText w:val="%7."/>
      <w:lvlJc w:val="left"/>
      <w:pPr>
        <w:ind w:left="3920" w:hanging="480"/>
      </w:pPr>
    </w:lvl>
    <w:lvl w:ilvl="7" w:tplc="04090019">
      <w:start w:val="1"/>
      <w:numFmt w:val="ideographTraditional"/>
      <w:lvlText w:val="%8、"/>
      <w:lvlJc w:val="left"/>
      <w:pPr>
        <w:ind w:left="4400" w:hanging="480"/>
      </w:pPr>
    </w:lvl>
    <w:lvl w:ilvl="8" w:tplc="0409001B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102FB"/>
    <w:rsid w:val="00033373"/>
    <w:rsid w:val="000562F5"/>
    <w:rsid w:val="000611E4"/>
    <w:rsid w:val="00080EF3"/>
    <w:rsid w:val="00092FC2"/>
    <w:rsid w:val="000D18A6"/>
    <w:rsid w:val="000D26DA"/>
    <w:rsid w:val="000D6B66"/>
    <w:rsid w:val="000E236E"/>
    <w:rsid w:val="000E57E3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67D62"/>
    <w:rsid w:val="00181BF9"/>
    <w:rsid w:val="00193E9D"/>
    <w:rsid w:val="001B2F52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B1169"/>
    <w:rsid w:val="002E1CE2"/>
    <w:rsid w:val="002F0B07"/>
    <w:rsid w:val="00304F95"/>
    <w:rsid w:val="00330FED"/>
    <w:rsid w:val="00354423"/>
    <w:rsid w:val="003645C9"/>
    <w:rsid w:val="0036488D"/>
    <w:rsid w:val="003A7DBF"/>
    <w:rsid w:val="003C4882"/>
    <w:rsid w:val="003D2B26"/>
    <w:rsid w:val="003F61D5"/>
    <w:rsid w:val="003F7A1E"/>
    <w:rsid w:val="00410E13"/>
    <w:rsid w:val="004341BC"/>
    <w:rsid w:val="004441C2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4F0FBD"/>
    <w:rsid w:val="004F1D4F"/>
    <w:rsid w:val="00500CB2"/>
    <w:rsid w:val="005154D4"/>
    <w:rsid w:val="00515AF1"/>
    <w:rsid w:val="00552264"/>
    <w:rsid w:val="00562725"/>
    <w:rsid w:val="0057201E"/>
    <w:rsid w:val="005724A3"/>
    <w:rsid w:val="00592CC9"/>
    <w:rsid w:val="00597DCA"/>
    <w:rsid w:val="005C11F5"/>
    <w:rsid w:val="005E2DE7"/>
    <w:rsid w:val="00603F7C"/>
    <w:rsid w:val="00617A41"/>
    <w:rsid w:val="00656733"/>
    <w:rsid w:val="006647F3"/>
    <w:rsid w:val="00684CAE"/>
    <w:rsid w:val="006B3051"/>
    <w:rsid w:val="006B368D"/>
    <w:rsid w:val="006C58CC"/>
    <w:rsid w:val="0070235E"/>
    <w:rsid w:val="00707B43"/>
    <w:rsid w:val="00721127"/>
    <w:rsid w:val="0079038A"/>
    <w:rsid w:val="00791708"/>
    <w:rsid w:val="007A5E01"/>
    <w:rsid w:val="007B623C"/>
    <w:rsid w:val="007D5CFA"/>
    <w:rsid w:val="007D678A"/>
    <w:rsid w:val="00814324"/>
    <w:rsid w:val="00821128"/>
    <w:rsid w:val="00831778"/>
    <w:rsid w:val="008328BE"/>
    <w:rsid w:val="00834DF8"/>
    <w:rsid w:val="008424F1"/>
    <w:rsid w:val="00872AE2"/>
    <w:rsid w:val="008737D0"/>
    <w:rsid w:val="00883668"/>
    <w:rsid w:val="008A6FB5"/>
    <w:rsid w:val="008B4AE5"/>
    <w:rsid w:val="008D5BE1"/>
    <w:rsid w:val="008E4C06"/>
    <w:rsid w:val="008F1184"/>
    <w:rsid w:val="008F5994"/>
    <w:rsid w:val="00914500"/>
    <w:rsid w:val="00915F88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B3796"/>
    <w:rsid w:val="009B3A39"/>
    <w:rsid w:val="009B62CE"/>
    <w:rsid w:val="009C68C4"/>
    <w:rsid w:val="009D0A74"/>
    <w:rsid w:val="00A32E54"/>
    <w:rsid w:val="00A36E0F"/>
    <w:rsid w:val="00A45E48"/>
    <w:rsid w:val="00A462F3"/>
    <w:rsid w:val="00A47DAA"/>
    <w:rsid w:val="00A53C82"/>
    <w:rsid w:val="00A735F7"/>
    <w:rsid w:val="00AA1183"/>
    <w:rsid w:val="00AA6D86"/>
    <w:rsid w:val="00AC1584"/>
    <w:rsid w:val="00AE1A9C"/>
    <w:rsid w:val="00AF2470"/>
    <w:rsid w:val="00B1410E"/>
    <w:rsid w:val="00B167BD"/>
    <w:rsid w:val="00B1692F"/>
    <w:rsid w:val="00B23FF5"/>
    <w:rsid w:val="00B255D9"/>
    <w:rsid w:val="00B3409A"/>
    <w:rsid w:val="00B4195B"/>
    <w:rsid w:val="00B41E14"/>
    <w:rsid w:val="00B5503E"/>
    <w:rsid w:val="00B77EA2"/>
    <w:rsid w:val="00B92094"/>
    <w:rsid w:val="00BA069C"/>
    <w:rsid w:val="00BA7DBC"/>
    <w:rsid w:val="00BB5CD8"/>
    <w:rsid w:val="00BC0D9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2051F"/>
    <w:rsid w:val="00C220F4"/>
    <w:rsid w:val="00C41DBC"/>
    <w:rsid w:val="00C51727"/>
    <w:rsid w:val="00C61B34"/>
    <w:rsid w:val="00C674E9"/>
    <w:rsid w:val="00C75BA7"/>
    <w:rsid w:val="00C85903"/>
    <w:rsid w:val="00CA789C"/>
    <w:rsid w:val="00CB0934"/>
    <w:rsid w:val="00CC3263"/>
    <w:rsid w:val="00CD0C6E"/>
    <w:rsid w:val="00CD6B1E"/>
    <w:rsid w:val="00CF6CE0"/>
    <w:rsid w:val="00D17A99"/>
    <w:rsid w:val="00D47A2C"/>
    <w:rsid w:val="00D8364E"/>
    <w:rsid w:val="00D9258C"/>
    <w:rsid w:val="00DA393E"/>
    <w:rsid w:val="00DA4708"/>
    <w:rsid w:val="00DB5541"/>
    <w:rsid w:val="00DB6801"/>
    <w:rsid w:val="00E54DDB"/>
    <w:rsid w:val="00E70B4B"/>
    <w:rsid w:val="00E71E26"/>
    <w:rsid w:val="00E83F85"/>
    <w:rsid w:val="00E90E3F"/>
    <w:rsid w:val="00E9468D"/>
    <w:rsid w:val="00EE2775"/>
    <w:rsid w:val="00EF0C35"/>
    <w:rsid w:val="00F01582"/>
    <w:rsid w:val="00F13E0C"/>
    <w:rsid w:val="00F21BF7"/>
    <w:rsid w:val="00F33C19"/>
    <w:rsid w:val="00F52604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character" w:customStyle="1" w:styleId="a7">
    <w:name w:val="清單段落 字元"/>
    <w:aliases w:val="標1 字元"/>
    <w:link w:val="a8"/>
    <w:uiPriority w:val="34"/>
    <w:locked/>
    <w:rsid w:val="004441C2"/>
  </w:style>
  <w:style w:type="paragraph" w:styleId="a8">
    <w:name w:val="List Paragraph"/>
    <w:aliases w:val="標1"/>
    <w:basedOn w:val="a"/>
    <w:link w:val="a7"/>
    <w:uiPriority w:val="34"/>
    <w:qFormat/>
    <w:rsid w:val="004441C2"/>
    <w:pPr>
      <w:ind w:leftChars="200" w:left="480" w:firstLineChars="0" w:firstLine="0"/>
    </w:pPr>
  </w:style>
  <w:style w:type="paragraph" w:styleId="a9">
    <w:name w:val="Balloon Text"/>
    <w:basedOn w:val="a"/>
    <w:link w:val="aa"/>
    <w:uiPriority w:val="99"/>
    <w:semiHidden/>
    <w:unhideWhenUsed/>
    <w:rsid w:val="00707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07B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4CE7F-0AE8-4AB4-8042-BF53DE328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Aristotle</cp:lastModifiedBy>
  <cp:revision>5</cp:revision>
  <cp:lastPrinted>2019-05-20T03:09:00Z</cp:lastPrinted>
  <dcterms:created xsi:type="dcterms:W3CDTF">2019-05-15T08:22:00Z</dcterms:created>
  <dcterms:modified xsi:type="dcterms:W3CDTF">2019-05-24T07:43:00Z</dcterms:modified>
</cp:coreProperties>
</file>