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6379"/>
        <w:gridCol w:w="2338"/>
      </w:tblGrid>
      <w:tr w:rsidR="005154D4" w:rsidRPr="001C1E24" w:rsidTr="00D84A30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3C7579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B2-1建構中華文化軸線計畫</w:t>
            </w:r>
          </w:p>
        </w:tc>
      </w:tr>
      <w:tr w:rsidR="005154D4" w:rsidRPr="001C1E24" w:rsidTr="00D84A30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3C7579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>
              <w:rPr>
                <w:rFonts w:ascii="Times New Roman" w:eastAsia="標楷體" w:hAnsi="Times New Roman"/>
                <w:szCs w:val="24"/>
              </w:rPr>
              <w:t>辦</w:t>
            </w:r>
            <w:r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D84A30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C7579" w:rsidRDefault="003C7579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C7579">
              <w:rPr>
                <w:rFonts w:ascii="標楷體" w:eastAsia="標楷體" w:hAnsi="標楷體"/>
                <w:color w:val="222222"/>
                <w:shd w:val="clear" w:color="auto" w:fill="FFFFFF"/>
              </w:rPr>
              <w:t>華岡與陽明山的前世今生</w:t>
            </w:r>
          </w:p>
        </w:tc>
      </w:tr>
      <w:tr w:rsidR="005154D4" w:rsidRPr="001C1E24" w:rsidTr="00D84A30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C7579">
              <w:rPr>
                <w:rFonts w:eastAsia="標楷體" w:hint="eastAsia"/>
              </w:rPr>
              <w:t>文學院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C7579">
              <w:rPr>
                <w:rFonts w:eastAsia="標楷體" w:hint="eastAsia"/>
              </w:rPr>
              <w:t>108</w:t>
            </w:r>
            <w:r w:rsidR="004441C2">
              <w:rPr>
                <w:rFonts w:eastAsia="標楷體" w:hint="eastAsia"/>
              </w:rPr>
              <w:t>年</w:t>
            </w:r>
            <w:r w:rsidR="003C7579">
              <w:rPr>
                <w:rFonts w:eastAsia="標楷體" w:hint="eastAsia"/>
              </w:rPr>
              <w:t>5</w:t>
            </w:r>
            <w:r w:rsidR="004441C2">
              <w:rPr>
                <w:rFonts w:eastAsia="標楷體" w:hint="eastAsia"/>
              </w:rPr>
              <w:t>月</w:t>
            </w:r>
            <w:r w:rsidR="003C7579">
              <w:rPr>
                <w:rFonts w:eastAsia="標楷體" w:hint="eastAsia"/>
              </w:rPr>
              <w:t>7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3C7579">
              <w:rPr>
                <w:rFonts w:eastAsia="標楷體" w:hint="eastAsia"/>
              </w:rPr>
              <w:t>恩</w:t>
            </w:r>
            <w:r w:rsidR="003C7579">
              <w:rPr>
                <w:rFonts w:eastAsia="標楷體" w:hint="eastAsia"/>
              </w:rPr>
              <w:t>305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3C7579">
              <w:rPr>
                <w:rFonts w:eastAsia="標楷體" w:hint="eastAsia"/>
              </w:rPr>
              <w:t>連啓元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A5469">
              <w:rPr>
                <w:rFonts w:eastAsia="標楷體" w:hint="eastAsia"/>
                <w:u w:val="single"/>
              </w:rPr>
              <w:t>49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="00E6484E" w:rsidRPr="003C7579">
              <w:rPr>
                <w:rFonts w:eastAsia="標楷體" w:hint="eastAsia"/>
                <w:u w:val="single"/>
              </w:rPr>
              <w:t xml:space="preserve"> </w:t>
            </w:r>
            <w:r w:rsidR="003C7579">
              <w:rPr>
                <w:rFonts w:eastAsia="標楷體" w:hint="eastAsia"/>
                <w:u w:val="single"/>
              </w:rPr>
              <w:t>49</w:t>
            </w:r>
            <w:r w:rsidR="008A5469">
              <w:rPr>
                <w:rFonts w:eastAsia="標楷體" w:hint="eastAsia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E6484E" w:rsidRPr="002E1CE2" w:rsidRDefault="005154D4" w:rsidP="00E6484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8A5469">
              <w:rPr>
                <w:rFonts w:eastAsia="標楷體" w:hint="eastAsia"/>
              </w:rPr>
              <w:t>以歷史的角度說明並探討華崗的故事，包含草山、建築、校名的由來，使同學能更了解關於這座山的故事。</w:t>
            </w:r>
          </w:p>
          <w:p w:rsidR="005154D4" w:rsidRPr="002E1CE2" w:rsidRDefault="005154D4" w:rsidP="001C43E8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DA4708" w:rsidRPr="004F456F" w:rsidTr="00D84A30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D84A30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A5469" w:rsidP="008A546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noProof/>
                <w:szCs w:val="24"/>
              </w:rPr>
              <w:drawing>
                <wp:inline distT="0" distB="0" distL="0" distR="0" wp14:anchorId="2DDC0EF8" wp14:editId="6E3708EC">
                  <wp:extent cx="3743325" cy="2808953"/>
                  <wp:effectExtent l="0" t="0" r="0" b="0"/>
                  <wp:docPr id="4" name="圖片 4" descr="C:\Users\Aristotle\AppData\Local\Microsoft\Windows\INetCache\Content.Word\line_662801070974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ristotle\AppData\Local\Microsoft\Windows\INetCache\Content.Word\line_662801070974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966" cy="281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A5469" w:rsidP="008A546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介紹今天微學分主要</w:t>
            </w:r>
            <w:r w:rsidR="00D84A30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方向。</w:t>
            </w:r>
          </w:p>
        </w:tc>
      </w:tr>
      <w:tr w:rsidR="008A5469" w:rsidRPr="004F456F" w:rsidTr="00D84A30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5469" w:rsidRDefault="008A546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8A5469" w:rsidRDefault="008A5469" w:rsidP="008A5469">
            <w:pPr>
              <w:ind w:left="360" w:hanging="240"/>
              <w:jc w:val="both"/>
              <w:rPr>
                <w:rFonts w:ascii="Times New Roman" w:eastAsia="標楷體" w:hAnsi="標楷體"/>
                <w:b/>
                <w:noProof/>
                <w:szCs w:val="24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35BC1694" wp14:editId="0BBAF0DA">
                  <wp:extent cx="3808021" cy="2857500"/>
                  <wp:effectExtent l="0" t="0" r="2540" b="0"/>
                  <wp:docPr id="1" name="圖片 1" descr="C:\Users\Aristotle\AppData\Local\Microsoft\Windows\INetCache\Content.Word\line_662801106414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istotle\AppData\Local\Microsoft\Windows\INetCache\Content.Word\line_662801106414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795" cy="286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A5469" w:rsidRPr="000A3C6D" w:rsidRDefault="00D84A30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學生專心聽講。</w:t>
            </w:r>
          </w:p>
        </w:tc>
      </w:tr>
      <w:tr w:rsidR="00DA4708" w:rsidRPr="004F456F" w:rsidTr="00D84A30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C757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noProof/>
                <w:szCs w:val="24"/>
              </w:rPr>
              <w:drawing>
                <wp:inline distT="0" distB="0" distL="0" distR="0">
                  <wp:extent cx="3808021" cy="2857500"/>
                  <wp:effectExtent l="0" t="0" r="2540" b="0"/>
                  <wp:docPr id="2" name="圖片 2" descr="C:\Users\Aristotle\AppData\Local\Microsoft\Windows\INetCache\Content.Word\line_662801083229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ristotle\AppData\Local\Microsoft\Windows\INetCache\Content.Word\line_662801083229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796" cy="28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84A30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說明草山與陽明山與華岡與文化大學的關聯。</w:t>
            </w:r>
          </w:p>
        </w:tc>
      </w:tr>
      <w:tr w:rsidR="00DA4708" w:rsidRPr="004F456F" w:rsidTr="00D84A30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A546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noProof/>
                <w:szCs w:val="24"/>
              </w:rPr>
              <w:drawing>
                <wp:inline distT="0" distB="0" distL="0" distR="0" wp14:anchorId="5D75FC72" wp14:editId="126297A7">
                  <wp:extent cx="3807460" cy="2857080"/>
                  <wp:effectExtent l="0" t="0" r="2540" b="635"/>
                  <wp:docPr id="3" name="圖片 3" descr="C:\Users\Aristotle\AppData\Local\Microsoft\Windows\INetCache\Content.Word\line_662801092248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ristotle\AppData\Local\Microsoft\Windows\INetCache\Content.Word\line_662801092248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276" cy="286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84A30" w:rsidP="00D84A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以地圖說明關於華崗的故事〈</w:t>
            </w:r>
            <w:r w:rsidRPr="00D84A30">
              <w:rPr>
                <w:rFonts w:ascii="標楷體" w:eastAsia="標楷體" w:hAnsi="標楷體" w:hint="eastAsia"/>
              </w:rPr>
              <w:t>草山的硫磺與溫泉</w:t>
            </w:r>
            <w:r>
              <w:rPr>
                <w:rFonts w:ascii="標楷體" w:eastAsia="標楷體" w:hAnsi="標楷體" w:hint="eastAsia"/>
              </w:rPr>
              <w:t>〉。</w:t>
            </w:r>
          </w:p>
        </w:tc>
      </w:tr>
      <w:tr w:rsidR="00DA4708" w:rsidRPr="004F456F" w:rsidTr="00D84A30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5E2DE7" w:rsidRPr="001C43E8" w:rsidRDefault="008A5469" w:rsidP="001C43E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36446</wp:posOffset>
                  </wp:positionH>
                  <wp:positionV relativeFrom="paragraph">
                    <wp:posOffset>376</wp:posOffset>
                  </wp:positionV>
                  <wp:extent cx="3880884" cy="2911793"/>
                  <wp:effectExtent l="0" t="0" r="5715" b="3175"/>
                  <wp:wrapTight wrapText="bothSides">
                    <wp:wrapPolygon edited="0">
                      <wp:start x="0" y="0"/>
                      <wp:lineTo x="0" y="21482"/>
                      <wp:lineTo x="21526" y="21482"/>
                      <wp:lineTo x="21526" y="0"/>
                      <wp:lineTo x="0" y="0"/>
                    </wp:wrapPolygon>
                  </wp:wrapTight>
                  <wp:docPr id="5" name="圖片 5" descr="C:\Users\Aristotle\AppData\Local\Microsoft\Windows\INetCache\Content.Word\line_662801121376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ristotle\AppData\Local\Microsoft\Windows\INetCache\Content.Word\line_662801121376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104" cy="291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D84A3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學生專心聽講。</w:t>
            </w:r>
          </w:p>
        </w:tc>
      </w:tr>
      <w:tr w:rsidR="005154D4" w:rsidRPr="006C39E0" w:rsidTr="008A54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DA4708" w:rsidRPr="006C39E0" w:rsidTr="00D84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D84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84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84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84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6B" w:rsidRDefault="004A666B" w:rsidP="00B23FF5">
      <w:pPr>
        <w:ind w:left="360" w:hanging="240"/>
      </w:pPr>
      <w:r>
        <w:separator/>
      </w:r>
    </w:p>
  </w:endnote>
  <w:endnote w:type="continuationSeparator" w:id="0">
    <w:p w:rsidR="004A666B" w:rsidRDefault="004A666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666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02C" w:rsidRPr="0026202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A666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666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6B" w:rsidRDefault="004A666B" w:rsidP="00B23FF5">
      <w:pPr>
        <w:ind w:left="360" w:hanging="240"/>
      </w:pPr>
      <w:r>
        <w:separator/>
      </w:r>
    </w:p>
  </w:footnote>
  <w:footnote w:type="continuationSeparator" w:id="0">
    <w:p w:rsidR="004A666B" w:rsidRDefault="004A666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666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666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666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43E8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202C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C1965"/>
    <w:rsid w:val="003C4882"/>
    <w:rsid w:val="003C7579"/>
    <w:rsid w:val="003D2B26"/>
    <w:rsid w:val="003F61D5"/>
    <w:rsid w:val="003F7A1E"/>
    <w:rsid w:val="00410E13"/>
    <w:rsid w:val="004147AC"/>
    <w:rsid w:val="0042265F"/>
    <w:rsid w:val="004341BC"/>
    <w:rsid w:val="004441C2"/>
    <w:rsid w:val="004471C9"/>
    <w:rsid w:val="00457A1E"/>
    <w:rsid w:val="004A258D"/>
    <w:rsid w:val="004A29ED"/>
    <w:rsid w:val="004A666B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5469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11AB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5B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84A30"/>
    <w:rsid w:val="00D9258C"/>
    <w:rsid w:val="00DA393E"/>
    <w:rsid w:val="00DA4708"/>
    <w:rsid w:val="00DB5541"/>
    <w:rsid w:val="00DB6801"/>
    <w:rsid w:val="00E54DDB"/>
    <w:rsid w:val="00E6484E"/>
    <w:rsid w:val="00E70B4B"/>
    <w:rsid w:val="00E71E26"/>
    <w:rsid w:val="00E83F85"/>
    <w:rsid w:val="00E90E3F"/>
    <w:rsid w:val="00E9468D"/>
    <w:rsid w:val="00EA4F1D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96112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B66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F9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3B10-C0D2-44A6-951E-9C29F14C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君豪 張</cp:lastModifiedBy>
  <cp:revision>4</cp:revision>
  <cp:lastPrinted>2019-05-14T04:42:00Z</cp:lastPrinted>
  <dcterms:created xsi:type="dcterms:W3CDTF">2019-05-22T04:02:00Z</dcterms:created>
  <dcterms:modified xsi:type="dcterms:W3CDTF">2019-08-20T03:09:00Z</dcterms:modified>
</cp:coreProperties>
</file>