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440" w:hanging="320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Gungsuh" w:cs="Gungsuh" w:eastAsia="Gungsuh" w:hAnsi="Gungsuh"/>
          <w:b w:val="1"/>
          <w:sz w:val="32"/>
          <w:szCs w:val="32"/>
          <w:rtl w:val="0"/>
        </w:rPr>
        <w:t xml:space="preserve">中國文化大學教育部高教深耕計畫_計畫成果紀錄表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360" w:hanging="240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191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48"/>
        <w:gridCol w:w="7542"/>
        <w:gridCol w:w="1701"/>
        <w:tblGridChange w:id="0">
          <w:tblGrid>
            <w:gridCol w:w="948"/>
            <w:gridCol w:w="7542"/>
            <w:gridCol w:w="1701"/>
          </w:tblGrid>
        </w:tblGridChange>
      </w:tblGrid>
      <w:tr>
        <w:trPr>
          <w:trHeight w:val="567" w:hRule="atLeast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3">
            <w:pPr>
              <w:ind w:left="360" w:hanging="240"/>
              <w:jc w:val="both"/>
              <w:rPr>
                <w:rFonts w:ascii="BiauKai" w:cs="BiauKai" w:eastAsia="BiauKai" w:hAnsi="BiauKai"/>
                <w:b w:val="1"/>
              </w:rPr>
            </w:pPr>
            <w:r w:rsidDel="00000000" w:rsidR="00000000" w:rsidRPr="00000000">
              <w:rPr>
                <w:rFonts w:ascii="BiauKai" w:cs="BiauKai" w:eastAsia="BiauKai" w:hAnsi="BiauKai"/>
                <w:b w:val="1"/>
                <w:rtl w:val="0"/>
              </w:rPr>
              <w:t xml:space="preserve">子計畫</w:t>
            </w:r>
          </w:p>
        </w:tc>
        <w:tc>
          <w:tcPr>
            <w:gridSpan w:val="2"/>
            <w:tcBorders>
              <w:top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4">
            <w:pPr>
              <w:ind w:left="390" w:hanging="270"/>
              <w:jc w:val="both"/>
              <w:rPr>
                <w:rFonts w:ascii="BiauKai" w:cs="BiauKai" w:eastAsia="BiauKai" w:hAnsi="BiauKai"/>
                <w:sz w:val="27"/>
                <w:szCs w:val="27"/>
              </w:rPr>
            </w:pPr>
            <w:r w:rsidDel="00000000" w:rsidR="00000000" w:rsidRPr="00000000">
              <w:rPr>
                <w:rFonts w:ascii="BiauKai" w:cs="BiauKai" w:eastAsia="BiauKai" w:hAnsi="BiauKai"/>
                <w:sz w:val="27"/>
                <w:szCs w:val="27"/>
                <w:rtl w:val="0"/>
              </w:rPr>
              <w:t xml:space="preserve">B2-1 建構中華文化軸線計畫 </w:t>
            </w:r>
          </w:p>
        </w:tc>
      </w:tr>
      <w:tr>
        <w:trPr>
          <w:trHeight w:val="567" w:hRule="atLeast"/>
        </w:trPr>
        <w:tc>
          <w:tcPr>
            <w:tcBorders>
              <w:top w:color="000000" w:space="0" w:sz="12" w:val="single"/>
              <w:lef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6">
            <w:pPr>
              <w:ind w:left="38" w:firstLine="0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Gungsuh" w:cs="Gungsuh" w:eastAsia="Gungsuh" w:hAnsi="Gungsuh"/>
                <w:b w:val="1"/>
                <w:rtl w:val="0"/>
              </w:rPr>
              <w:t xml:space="preserve">具體作法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12" w:val="single"/>
              <w:righ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7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舉辦</w:t>
            </w:r>
            <w:r w:rsidDel="00000000" w:rsidR="00000000" w:rsidRPr="00000000">
              <w:rPr>
                <w:rtl w:val="0"/>
              </w:rPr>
              <w:t xml:space="preserve">教師研習講座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67" w:hRule="atLeast"/>
        </w:trPr>
        <w:tc>
          <w:tcPr>
            <w:tcBorders>
              <w:top w:color="000000" w:space="0" w:sz="4" w:val="single"/>
              <w:lef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9">
            <w:pPr>
              <w:ind w:left="360" w:hanging="240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Gungsuh" w:cs="Gungsuh" w:eastAsia="Gungsuh" w:hAnsi="Gungsuh"/>
                <w:b w:val="1"/>
                <w:rtl w:val="0"/>
              </w:rPr>
              <w:t xml:space="preserve">主題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righ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A">
            <w:pPr>
              <w:ind w:left="240" w:hanging="24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PMingLiu" w:cs="PMingLiu" w:eastAsia="PMingLiu" w:hAnsi="PMingLiu"/>
                <w:rtl w:val="0"/>
              </w:rPr>
              <w:t xml:space="preserve">人文領域「跨」科技之教學理念與策略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97" w:hRule="atLeast"/>
        </w:trPr>
        <w:tc>
          <w:tcPr>
            <w:tcBorders>
              <w:lef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C">
            <w:pPr>
              <w:ind w:left="360" w:hanging="240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Gungsuh" w:cs="Gungsuh" w:eastAsia="Gungsuh" w:hAnsi="Gungsuh"/>
                <w:b w:val="1"/>
                <w:rtl w:val="0"/>
              </w:rPr>
              <w:t xml:space="preserve">內容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ind w:left="320" w:hanging="200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Gungsuh" w:cs="Gungsuh" w:eastAsia="Gungsuh" w:hAnsi="Gungsuh"/>
                <w:sz w:val="20"/>
                <w:szCs w:val="20"/>
                <w:rtl w:val="0"/>
              </w:rPr>
              <w:t xml:space="preserve">（活動內容簡述/執行成效）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000000" w:space="0" w:sz="4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00E">
            <w:pPr>
              <w:ind w:left="360" w:hanging="24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主辦單位：文學院</w:t>
            </w:r>
          </w:p>
          <w:p w:rsidR="00000000" w:rsidDel="00000000" w:rsidP="00000000" w:rsidRDefault="00000000" w:rsidRPr="00000000" w14:paraId="0000000F">
            <w:pPr>
              <w:ind w:left="360" w:hanging="24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活動日期：109年11月25日</w:t>
            </w:r>
          </w:p>
          <w:p w:rsidR="00000000" w:rsidDel="00000000" w:rsidP="00000000" w:rsidRDefault="00000000" w:rsidRPr="00000000" w14:paraId="00000010">
            <w:pPr>
              <w:ind w:left="360" w:hanging="24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活動地點：大典404 室</w:t>
            </w:r>
          </w:p>
          <w:p w:rsidR="00000000" w:rsidDel="00000000" w:rsidP="00000000" w:rsidRDefault="00000000" w:rsidRPr="00000000" w14:paraId="00000011">
            <w:pPr>
              <w:ind w:left="360" w:hanging="24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主 講 者：潘小慧 (輔仁大學哲學系教授)</w:t>
            </w:r>
          </w:p>
          <w:p w:rsidR="00000000" w:rsidDel="00000000" w:rsidP="00000000" w:rsidRDefault="00000000" w:rsidRPr="00000000" w14:paraId="00000012">
            <w:pPr>
              <w:ind w:left="360" w:hanging="240"/>
              <w:rPr/>
            </w:pPr>
            <w:r w:rsidDel="00000000" w:rsidR="00000000" w:rsidRPr="00000000">
              <w:rPr>
                <w:rtl w:val="0"/>
              </w:rPr>
              <w:t xml:space="preserve">參與人數：</w:t>
            </w:r>
            <w:r w:rsidDel="00000000" w:rsidR="00000000" w:rsidRPr="00000000">
              <w:rPr>
                <w:u w:val="single"/>
                <w:rtl w:val="0"/>
              </w:rPr>
              <w:t xml:space="preserve">  13  </w:t>
            </w:r>
            <w:r w:rsidDel="00000000" w:rsidR="00000000" w:rsidRPr="00000000">
              <w:rPr>
                <w:rtl w:val="0"/>
              </w:rPr>
              <w:t xml:space="preserve">人（教師</w:t>
            </w:r>
            <w:r w:rsidDel="00000000" w:rsidR="00000000" w:rsidRPr="00000000">
              <w:rPr>
                <w:u w:val="single"/>
                <w:rtl w:val="0"/>
              </w:rPr>
              <w:t xml:space="preserve"> 9 </w:t>
            </w:r>
            <w:r w:rsidDel="00000000" w:rsidR="00000000" w:rsidRPr="00000000">
              <w:rPr>
                <w:rtl w:val="0"/>
              </w:rPr>
              <w:t xml:space="preserve">人、學生</w:t>
            </w:r>
            <w:r w:rsidDel="00000000" w:rsidR="00000000" w:rsidRPr="00000000">
              <w:rPr>
                <w:u w:val="single"/>
                <w:rtl w:val="0"/>
              </w:rPr>
              <w:t xml:space="preserve"> 1 </w:t>
            </w:r>
            <w:r w:rsidDel="00000000" w:rsidR="00000000" w:rsidRPr="00000000">
              <w:rPr>
                <w:rtl w:val="0"/>
              </w:rPr>
              <w:t xml:space="preserve">人、行政人員</w:t>
            </w:r>
            <w:r w:rsidDel="00000000" w:rsidR="00000000" w:rsidRPr="00000000">
              <w:rPr>
                <w:u w:val="single"/>
                <w:rtl w:val="0"/>
              </w:rPr>
              <w:t xml:space="preserve"> 0 </w:t>
            </w:r>
            <w:r w:rsidDel="00000000" w:rsidR="00000000" w:rsidRPr="00000000">
              <w:rPr>
                <w:rtl w:val="0"/>
              </w:rPr>
              <w:t xml:space="preserve">人、校外</w:t>
            </w:r>
            <w:r w:rsidDel="00000000" w:rsidR="00000000" w:rsidRPr="00000000">
              <w:rPr>
                <w:u w:val="single"/>
                <w:rtl w:val="0"/>
              </w:rPr>
              <w:t xml:space="preserve">  3</w:t>
            </w:r>
            <w:r w:rsidDel="00000000" w:rsidR="00000000" w:rsidRPr="00000000">
              <w:rPr>
                <w:rtl w:val="0"/>
              </w:rPr>
              <w:t xml:space="preserve">人）</w:t>
            </w:r>
          </w:p>
          <w:p w:rsidR="00000000" w:rsidDel="00000000" w:rsidP="00000000" w:rsidRDefault="00000000" w:rsidRPr="00000000" w14:paraId="00000013">
            <w:pPr>
              <w:ind w:left="360" w:hanging="24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內    容：如今的教學方法日新月異，但不可否認的是，科技的運用成了教師們的「必修課題」。潘教授在演講中提到：「”素養”是在真實的情境下，可以用出來的能力。」，對自身專業為哲學的潘教授來說，無論是在校內教學、甚至是將哲學普及至社會，這句話更是此專業的優勢之一。</w:t>
            </w:r>
          </w:p>
        </w:tc>
      </w:tr>
      <w:tr>
        <w:trPr>
          <w:trHeight w:val="753" w:hRule="atLeast"/>
        </w:trPr>
        <w:tc>
          <w:tcPr>
            <w:vMerge w:val="restart"/>
            <w:tcBorders>
              <w:lef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5">
            <w:pPr>
              <w:ind w:left="360" w:hanging="240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Gungsuh" w:cs="Gungsuh" w:eastAsia="Gungsuh" w:hAnsi="Gungsuh"/>
                <w:b w:val="1"/>
                <w:rtl w:val="0"/>
              </w:rPr>
              <w:t xml:space="preserve">活動照片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ind w:left="330" w:hanging="210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696969"/>
                <w:sz w:val="18"/>
                <w:szCs w:val="18"/>
                <w:rtl w:val="0"/>
              </w:rPr>
              <w:t xml:space="preserve">(檔案大小以不超過2M為限)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7">
            <w:pPr>
              <w:ind w:left="360" w:hanging="240"/>
              <w:jc w:val="center"/>
              <w:rPr>
                <w:rFonts w:ascii="BiauKai" w:cs="BiauKai" w:eastAsia="BiauKai" w:hAnsi="BiauKai"/>
                <w:b w:val="1"/>
              </w:rPr>
            </w:pPr>
            <w:r w:rsidDel="00000000" w:rsidR="00000000" w:rsidRPr="00000000">
              <w:rPr>
                <w:rFonts w:ascii="BiauKai" w:cs="BiauKai" w:eastAsia="BiauKai" w:hAnsi="BiauKai"/>
                <w:b w:val="1"/>
                <w:rtl w:val="0"/>
              </w:rPr>
              <w:t xml:space="preserve">活動照片電子檔名稱</w:t>
            </w:r>
          </w:p>
          <w:p w:rsidR="00000000" w:rsidDel="00000000" w:rsidP="00000000" w:rsidRDefault="00000000" w:rsidRPr="00000000" w14:paraId="00000018">
            <w:pPr>
              <w:ind w:left="360" w:hanging="240"/>
              <w:jc w:val="center"/>
              <w:rPr>
                <w:rFonts w:ascii="BiauKai" w:cs="BiauKai" w:eastAsia="BiauKai" w:hAnsi="BiauKai"/>
                <w:b w:val="1"/>
              </w:rPr>
            </w:pPr>
            <w:r w:rsidDel="00000000" w:rsidR="00000000" w:rsidRPr="00000000">
              <w:rPr>
                <w:rFonts w:ascii="BiauKai" w:cs="BiauKai" w:eastAsia="BiauKai" w:hAnsi="BiauKai"/>
                <w:b w:val="1"/>
                <w:rtl w:val="0"/>
              </w:rPr>
              <w:t xml:space="preserve">(請用英數檔名)</w:t>
            </w:r>
          </w:p>
        </w:tc>
        <w:tc>
          <w:tcPr>
            <w:tcBorders>
              <w:left w:color="000000" w:space="0" w:sz="4" w:val="single"/>
              <w:righ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9">
            <w:pPr>
              <w:ind w:left="360" w:hanging="240"/>
              <w:jc w:val="center"/>
              <w:rPr>
                <w:rFonts w:ascii="BiauKai" w:cs="BiauKai" w:eastAsia="BiauKai" w:hAnsi="BiauKai"/>
                <w:b w:val="1"/>
              </w:rPr>
            </w:pPr>
            <w:r w:rsidDel="00000000" w:rsidR="00000000" w:rsidRPr="00000000">
              <w:rPr>
                <w:rFonts w:ascii="BiauKai" w:cs="BiauKai" w:eastAsia="BiauKai" w:hAnsi="BiauKai"/>
                <w:b w:val="1"/>
                <w:rtl w:val="0"/>
              </w:rPr>
              <w:t xml:space="preserve">活動照片內容說明(每張20字內)</w:t>
            </w:r>
          </w:p>
        </w:tc>
      </w:tr>
      <w:tr>
        <w:trPr>
          <w:trHeight w:val="4751" w:hRule="atLeast"/>
        </w:trPr>
        <w:tc>
          <w:tcPr>
            <w:vMerge w:val="continue"/>
            <w:tcBorders>
              <w:lef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auKai" w:cs="BiauKai" w:eastAsia="BiauKai" w:hAnsi="BiauKa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B">
            <w:pPr>
              <w:ind w:left="360" w:hanging="240"/>
              <w:jc w:val="both"/>
              <w:rPr>
                <w:rFonts w:ascii="BiauKai" w:cs="BiauKai" w:eastAsia="BiauKai" w:hAnsi="BiauKai"/>
              </w:rPr>
            </w:pPr>
            <w:r w:rsidDel="00000000" w:rsidR="00000000" w:rsidRPr="00000000">
              <w:rPr>
                <w:rFonts w:ascii="BiauKai" w:cs="BiauKai" w:eastAsia="BiauKai" w:hAnsi="BiauKai"/>
              </w:rPr>
              <w:drawing>
                <wp:inline distB="0" distT="0" distL="0" distR="0">
                  <wp:extent cx="4643120" cy="3481070"/>
                  <wp:effectExtent b="0" l="0" r="0" t="0"/>
                  <wp:docPr id="3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3120" cy="34810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01C">
            <w:pPr>
              <w:ind w:left="50" w:firstLine="0"/>
              <w:jc w:val="both"/>
              <w:rPr>
                <w:rFonts w:ascii="BiauKai" w:cs="BiauKai" w:eastAsia="BiauKai" w:hAnsi="BiauKai"/>
              </w:rPr>
            </w:pPr>
            <w:r w:rsidDel="00000000" w:rsidR="00000000" w:rsidRPr="00000000">
              <w:rPr>
                <w:rFonts w:ascii="BiauKai" w:cs="BiauKai" w:eastAsia="BiauKai" w:hAnsi="BiauKai"/>
                <w:rtl w:val="0"/>
              </w:rPr>
              <w:t xml:space="preserve">潘教授目前為止的學術著作累積甚多，圖為潘教授與台下師長分享其中一篇有關於兒童哲學、哲學諮商的研究。</w:t>
            </w:r>
          </w:p>
        </w:tc>
      </w:tr>
      <w:tr>
        <w:trPr>
          <w:trHeight w:val="4843" w:hRule="atLeast"/>
        </w:trPr>
        <w:tc>
          <w:tcPr>
            <w:vMerge w:val="continue"/>
            <w:tcBorders>
              <w:lef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auKai" w:cs="BiauKai" w:eastAsia="BiauKai" w:hAnsi="BiauKa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E">
            <w:pPr>
              <w:spacing w:line="276" w:lineRule="auto"/>
              <w:ind w:left="360" w:hanging="240"/>
              <w:jc w:val="both"/>
              <w:rPr>
                <w:rFonts w:ascii="BiauKai" w:cs="BiauKai" w:eastAsia="BiauKai" w:hAnsi="BiauKai"/>
              </w:rPr>
            </w:pPr>
            <w:r w:rsidDel="00000000" w:rsidR="00000000" w:rsidRPr="00000000">
              <w:rPr>
                <w:rFonts w:ascii="BiauKai" w:cs="BiauKai" w:eastAsia="BiauKai" w:hAnsi="BiauKai"/>
              </w:rPr>
              <w:drawing>
                <wp:inline distB="0" distT="0" distL="0" distR="0">
                  <wp:extent cx="4643120" cy="3481070"/>
                  <wp:effectExtent b="0" l="0" r="0" t="0"/>
                  <wp:docPr id="5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3120" cy="34810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01F">
            <w:pPr>
              <w:ind w:left="50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「兒童哲學」是潘教授耕耘已久的領域，投影片為潘教授為該領域所寫的著作，名為《兒童哲學的理論與實務》</w:t>
            </w:r>
          </w:p>
          <w:p w:rsidR="00000000" w:rsidDel="00000000" w:rsidP="00000000" w:rsidRDefault="00000000" w:rsidRPr="00000000" w14:paraId="00000020">
            <w:pPr>
              <w:ind w:left="50" w:firstLine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4" w:hRule="atLeast"/>
        </w:trPr>
        <w:tc>
          <w:tcPr>
            <w:tcBorders>
              <w:lef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1">
            <w:pPr>
              <w:ind w:left="360" w:hanging="240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2">
            <w:pPr>
              <w:ind w:left="360" w:hanging="240"/>
              <w:jc w:val="both"/>
              <w:rPr>
                <w:rFonts w:ascii="BiauKai" w:cs="BiauKai" w:eastAsia="BiauKai" w:hAnsi="BiauKai"/>
              </w:rPr>
            </w:pPr>
            <w:r w:rsidDel="00000000" w:rsidR="00000000" w:rsidRPr="00000000">
              <w:rPr>
                <w:rFonts w:ascii="BiauKai" w:cs="BiauKai" w:eastAsia="BiauKai" w:hAnsi="BiauKai"/>
              </w:rPr>
              <w:drawing>
                <wp:inline distB="0" distT="0" distL="0" distR="0">
                  <wp:extent cx="4643120" cy="3481070"/>
                  <wp:effectExtent b="0" l="0" r="0" t="0"/>
                  <wp:docPr id="4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3120" cy="34810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023">
            <w:pPr>
              <w:ind w:left="50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潘教授以自身教學經驗分享，所謂教書不再像早期的直線式教學，現在應先確立教學導向，細分「學習目標、經驗、表現、評量」再做進一步的實際策略。</w:t>
            </w:r>
          </w:p>
        </w:tc>
      </w:tr>
      <w:tr>
        <w:trPr>
          <w:trHeight w:val="4985" w:hRule="atLeast"/>
        </w:trPr>
        <w:tc>
          <w:tcPr>
            <w:tcBorders>
              <w:lef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4">
            <w:pPr>
              <w:ind w:left="360" w:hanging="240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5">
            <w:pPr>
              <w:ind w:left="360" w:hanging="240"/>
              <w:jc w:val="both"/>
              <w:rPr/>
            </w:pPr>
            <w:r w:rsidDel="00000000" w:rsidR="00000000" w:rsidRPr="00000000">
              <w:rPr/>
              <w:drawing>
                <wp:inline distB="0" distT="0" distL="0" distR="0">
                  <wp:extent cx="4643120" cy="3481070"/>
                  <wp:effectExtent b="0" l="0" r="0" t="0"/>
                  <wp:docPr id="6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3120" cy="34810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026">
            <w:pPr>
              <w:ind w:left="50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延續「素養導向」的能力培養，因此導向培養出的學子，不僅更有機會再學習歷程表現亮眼，與世界接軌的能力更能領先他人一大步。</w:t>
            </w:r>
          </w:p>
        </w:tc>
      </w:tr>
      <w:tr>
        <w:trPr>
          <w:trHeight w:val="4985" w:hRule="atLeast"/>
        </w:trPr>
        <w:tc>
          <w:tcPr>
            <w:tcBorders>
              <w:lef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7">
            <w:pPr>
              <w:ind w:left="360" w:hanging="240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8">
            <w:pPr>
              <w:ind w:left="360" w:hanging="240"/>
              <w:jc w:val="both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1784706</wp:posOffset>
                  </wp:positionH>
                  <wp:positionV relativeFrom="paragraph">
                    <wp:posOffset>0</wp:posOffset>
                  </wp:positionV>
                  <wp:extent cx="2550717" cy="3402584"/>
                  <wp:effectExtent b="0" l="0" r="0" t="0"/>
                  <wp:wrapSquare wrapText="bothSides" distB="0" distT="0" distL="114300" distR="114300"/>
                  <wp:docPr id="2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717" cy="340258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left w:color="000000" w:space="0" w:sz="4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029">
            <w:pPr>
              <w:ind w:left="50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本校文學院_黃藿院長，代表全體與會師長，頒發感謝狀予潘教授。</w:t>
            </w:r>
          </w:p>
        </w:tc>
      </w:tr>
      <w:tr>
        <w:trPr>
          <w:trHeight w:val="4985" w:hRule="atLeast"/>
        </w:trPr>
        <w:tc>
          <w:tcPr>
            <w:tcBorders>
              <w:lef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A">
            <w:pPr>
              <w:ind w:left="360" w:hanging="240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B">
            <w:pPr>
              <w:ind w:left="360" w:hanging="240"/>
              <w:jc w:val="both"/>
              <w:rPr/>
            </w:pPr>
            <w:r w:rsidDel="00000000" w:rsidR="00000000" w:rsidRPr="00000000">
              <w:rPr/>
              <w:drawing>
                <wp:inline distB="0" distT="0" distL="0" distR="0">
                  <wp:extent cx="4643120" cy="3481070"/>
                  <wp:effectExtent b="0" l="0" r="0" t="0"/>
                  <wp:docPr id="1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3120" cy="34810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02C">
            <w:pPr>
              <w:ind w:left="50" w:firstLine="0"/>
              <w:jc w:val="both"/>
              <w:rPr/>
            </w:pPr>
            <w:bookmarkStart w:colFirst="0" w:colLast="0" w:name="_gjdgxs" w:id="0"/>
            <w:bookmarkEnd w:id="0"/>
            <w:r w:rsidDel="00000000" w:rsidR="00000000" w:rsidRPr="00000000">
              <w:rPr>
                <w:rtl w:val="0"/>
              </w:rPr>
              <w:t xml:space="preserve">本校文學院-黃藿院長、潘教授賢伉儷，與全體與會師長合影。</w:t>
            </w:r>
          </w:p>
        </w:tc>
      </w:tr>
      <w:tr>
        <w:trPr>
          <w:trHeight w:val="60" w:hRule="atLeast"/>
        </w:trPr>
        <w:tc>
          <w:tcPr>
            <w:gridSpan w:val="3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D">
            <w:pPr>
              <w:ind w:left="360" w:hanging="240"/>
              <w:jc w:val="both"/>
              <w:rPr>
                <w:rFonts w:ascii="BiauKai" w:cs="BiauKai" w:eastAsia="BiauKai" w:hAnsi="BiauKai"/>
                <w:b w:val="1"/>
              </w:rPr>
            </w:pPr>
            <w:r w:rsidDel="00000000" w:rsidR="00000000" w:rsidRPr="00000000">
              <w:rPr>
                <w:rFonts w:ascii="BiauKai" w:cs="BiauKai" w:eastAsia="BiauKai" w:hAnsi="BiauKai"/>
                <w:b w:val="1"/>
                <w:rtl w:val="0"/>
              </w:rPr>
              <w:t xml:space="preserve">備註：活動照片請附上原始照片一併回傳</w:t>
            </w:r>
          </w:p>
        </w:tc>
      </w:tr>
      <w:tr>
        <w:trPr>
          <w:trHeight w:val="60" w:hRule="atLeast"/>
        </w:trPr>
        <w:tc>
          <w:tcPr>
            <w:vMerge w:val="restart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0">
            <w:pPr>
              <w:ind w:left="360" w:hanging="240"/>
              <w:jc w:val="center"/>
              <w:rPr>
                <w:rFonts w:ascii="BiauKai" w:cs="BiauKai" w:eastAsia="BiauKai" w:hAnsi="BiauKai"/>
                <w:b w:val="1"/>
              </w:rPr>
            </w:pPr>
            <w:r w:rsidDel="00000000" w:rsidR="00000000" w:rsidRPr="00000000">
              <w:rPr>
                <w:rFonts w:ascii="BiauKai" w:cs="BiauKai" w:eastAsia="BiauKai" w:hAnsi="BiauKai"/>
                <w:b w:val="1"/>
                <w:rtl w:val="0"/>
              </w:rPr>
              <w:t xml:space="preserve">附件檔案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1">
            <w:pPr>
              <w:ind w:left="360" w:hanging="240"/>
              <w:jc w:val="center"/>
              <w:rPr>
                <w:rFonts w:ascii="BiauKai" w:cs="BiauKai" w:eastAsia="BiauKai" w:hAnsi="BiauKai"/>
                <w:b w:val="1"/>
              </w:rPr>
            </w:pPr>
            <w:r w:rsidDel="00000000" w:rsidR="00000000" w:rsidRPr="00000000">
              <w:rPr>
                <w:rFonts w:ascii="BiauKai" w:cs="BiauKai" w:eastAsia="BiauKai" w:hAnsi="BiauKai"/>
                <w:b w:val="1"/>
                <w:rtl w:val="0"/>
              </w:rPr>
              <w:t xml:space="preserve">附件檔案名稱</w:t>
            </w:r>
          </w:p>
          <w:p w:rsidR="00000000" w:rsidDel="00000000" w:rsidP="00000000" w:rsidRDefault="00000000" w:rsidRPr="00000000" w14:paraId="00000032">
            <w:pPr>
              <w:ind w:left="360" w:hanging="240"/>
              <w:jc w:val="center"/>
              <w:rPr>
                <w:rFonts w:ascii="BiauKai" w:cs="BiauKai" w:eastAsia="BiauKai" w:hAnsi="BiauKai"/>
                <w:b w:val="1"/>
              </w:rPr>
            </w:pPr>
            <w:r w:rsidDel="00000000" w:rsidR="00000000" w:rsidRPr="00000000">
              <w:rPr>
                <w:rFonts w:ascii="BiauKai" w:cs="BiauKai" w:eastAsia="BiauKai" w:hAnsi="BiauKai"/>
                <w:b w:val="1"/>
                <w:rtl w:val="0"/>
              </w:rPr>
              <w:t xml:space="preserve">(請用英數檔名)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3">
            <w:pPr>
              <w:ind w:left="360" w:hanging="240"/>
              <w:jc w:val="center"/>
              <w:rPr>
                <w:rFonts w:ascii="BiauKai" w:cs="BiauKai" w:eastAsia="BiauKai" w:hAnsi="BiauKai"/>
                <w:b w:val="1"/>
              </w:rPr>
            </w:pPr>
            <w:r w:rsidDel="00000000" w:rsidR="00000000" w:rsidRPr="00000000">
              <w:rPr>
                <w:rFonts w:ascii="BiauKai" w:cs="BiauKai" w:eastAsia="BiauKai" w:hAnsi="BiauKai"/>
                <w:b w:val="1"/>
                <w:rtl w:val="0"/>
              </w:rPr>
              <w:t xml:space="preserve">附件名稱</w:t>
            </w:r>
          </w:p>
        </w:tc>
      </w:tr>
      <w:tr>
        <w:trPr>
          <w:trHeight w:val="454" w:hRule="atLeast"/>
        </w:trPr>
        <w:tc>
          <w:tcPr>
            <w:vMerge w:val="continue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auKai" w:cs="BiauKai" w:eastAsia="BiauKai" w:hAnsi="BiauKa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5">
            <w:pPr>
              <w:ind w:left="360" w:hanging="240"/>
              <w:rPr>
                <w:rFonts w:ascii="BiauKai" w:cs="BiauKai" w:eastAsia="BiauKai" w:hAnsi="BiauKa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6">
            <w:pPr>
              <w:ind w:left="360" w:hanging="240"/>
              <w:rPr>
                <w:rFonts w:ascii="BiauKai" w:cs="BiauKai" w:eastAsia="BiauKai" w:hAnsi="BiauKa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4" w:hRule="atLeast"/>
        </w:trPr>
        <w:tc>
          <w:tcPr>
            <w:vMerge w:val="continue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auKai" w:cs="BiauKai" w:eastAsia="BiauKai" w:hAnsi="BiauKa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8">
            <w:pPr>
              <w:ind w:left="360" w:hanging="240"/>
              <w:rPr>
                <w:rFonts w:ascii="BiauKai" w:cs="BiauKai" w:eastAsia="BiauKai" w:hAnsi="BiauKa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9">
            <w:pPr>
              <w:ind w:left="360" w:hanging="240"/>
              <w:rPr>
                <w:rFonts w:ascii="BiauKai" w:cs="BiauKai" w:eastAsia="BiauKai" w:hAnsi="BiauKa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4" w:hRule="atLeast"/>
        </w:trPr>
        <w:tc>
          <w:tcPr>
            <w:vMerge w:val="continue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auKai" w:cs="BiauKai" w:eastAsia="BiauKai" w:hAnsi="BiauKa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B">
            <w:pPr>
              <w:ind w:left="360" w:hanging="240"/>
              <w:rPr>
                <w:rFonts w:ascii="BiauKai" w:cs="BiauKai" w:eastAsia="BiauKai" w:hAnsi="BiauKa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C">
            <w:pPr>
              <w:ind w:left="360" w:hanging="240"/>
              <w:rPr>
                <w:rFonts w:ascii="BiauKai" w:cs="BiauKai" w:eastAsia="BiauKai" w:hAnsi="BiauKa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D">
      <w:pPr>
        <w:ind w:left="0" w:firstLine="0"/>
        <w:rPr/>
      </w:pPr>
      <w:r w:rsidDel="00000000" w:rsidR="00000000" w:rsidRPr="00000000">
        <w:rPr>
          <w:rtl w:val="0"/>
        </w:rPr>
      </w:r>
    </w:p>
    <w:sectPr>
      <w:headerReference r:id="rId12" w:type="default"/>
      <w:headerReference r:id="rId13" w:type="first"/>
      <w:headerReference r:id="rId14" w:type="even"/>
      <w:footerReference r:id="rId15" w:type="default"/>
      <w:footerReference r:id="rId16" w:type="first"/>
      <w:footerReference r:id="rId17" w:type="even"/>
      <w:pgSz w:h="16838" w:w="11906" w:orient="portrait"/>
      <w:pgMar w:bottom="851" w:top="851" w:left="1134" w:right="1134" w:header="851" w:footer="56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Gungsuh"/>
  <w:font w:name="Times New Roman"/>
  <w:font w:name="BiauKai"/>
  <w:font w:name="PMingLiu"/>
  <w:font w:name="Arial Unicode MS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153"/>
        <w:tab w:val="right" w:pos="8306"/>
      </w:tabs>
      <w:ind w:left="320" w:hanging="200"/>
      <w:rPr>
        <w:color w:val="000000"/>
        <w:sz w:val="20"/>
        <w:szCs w:val="2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153"/>
        <w:tab w:val="right" w:pos="8306"/>
      </w:tabs>
      <w:ind w:left="320" w:hanging="200"/>
      <w:rPr>
        <w:color w:val="000000"/>
        <w:sz w:val="20"/>
        <w:szCs w:val="2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153"/>
        <w:tab w:val="right" w:pos="8306"/>
      </w:tabs>
      <w:ind w:left="320" w:hanging="200"/>
      <w:jc w:val="center"/>
      <w:rPr>
        <w:color w:val="000000"/>
        <w:sz w:val="20"/>
        <w:szCs w:val="20"/>
      </w:rPr>
    </w:pPr>
    <w:r w:rsidDel="00000000" w:rsidR="00000000" w:rsidRPr="00000000">
      <w:rPr>
        <w:color w:val="000000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153"/>
        <w:tab w:val="right" w:pos="8306"/>
      </w:tabs>
      <w:ind w:left="320" w:hanging="200"/>
      <w:rPr>
        <w:color w:val="000000"/>
        <w:sz w:val="20"/>
        <w:szCs w:val="2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153"/>
        <w:tab w:val="right" w:pos="8306"/>
      </w:tabs>
      <w:ind w:left="320" w:hanging="200"/>
      <w:rPr>
        <w:color w:val="000000"/>
        <w:sz w:val="20"/>
        <w:szCs w:val="2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153"/>
        <w:tab w:val="right" w:pos="8306"/>
      </w:tabs>
      <w:ind w:left="320" w:hanging="200"/>
      <w:rPr>
        <w:color w:val="000000"/>
        <w:sz w:val="20"/>
        <w:szCs w:val="2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153"/>
        <w:tab w:val="right" w:pos="8306"/>
      </w:tabs>
      <w:ind w:left="320" w:hanging="200"/>
      <w:rPr>
        <w:color w:val="000000"/>
        <w:sz w:val="20"/>
        <w:szCs w:val="2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>
        <w:widowControl w:val="0"/>
        <w:ind w:left="150" w:hanging="10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jpg"/><Relationship Id="rId10" Type="http://schemas.openxmlformats.org/officeDocument/2006/relationships/image" Target="media/image6.jpg"/><Relationship Id="rId13" Type="http://schemas.openxmlformats.org/officeDocument/2006/relationships/header" Target="header3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15" Type="http://schemas.openxmlformats.org/officeDocument/2006/relationships/footer" Target="footer3.xml"/><Relationship Id="rId14" Type="http://schemas.openxmlformats.org/officeDocument/2006/relationships/header" Target="header2.xml"/><Relationship Id="rId17" Type="http://schemas.openxmlformats.org/officeDocument/2006/relationships/footer" Target="footer1.xml"/><Relationship Id="rId16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1.jpg"/><Relationship Id="rId8" Type="http://schemas.openxmlformats.org/officeDocument/2006/relationships/image" Target="media/image5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