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F16C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A2A7A94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4304"/>
        <w:gridCol w:w="4401"/>
      </w:tblGrid>
      <w:tr w:rsidR="0027173D" w:rsidRPr="001C1E24" w14:paraId="4983078E" w14:textId="77777777" w:rsidTr="0028404F">
        <w:trPr>
          <w:trHeight w:val="567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D380A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9AEC" w14:textId="28A158FA" w:rsidR="005154D4" w:rsidRPr="0056217C" w:rsidRDefault="00AC141B" w:rsidP="00C85903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t>A3-1</w:t>
            </w:r>
            <w:r>
              <w:t>提供教師跨域教學增能</w:t>
            </w:r>
            <w:r>
              <w:t>,</w:t>
            </w:r>
            <w:r>
              <w:t>學生多元跨域學習</w:t>
            </w:r>
          </w:p>
        </w:tc>
      </w:tr>
      <w:tr w:rsidR="0027173D" w:rsidRPr="001C1E24" w14:paraId="0D0AA76B" w14:textId="77777777" w:rsidTr="0028404F">
        <w:trPr>
          <w:trHeight w:val="567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C5B8CA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0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EDEF" w14:textId="32838476" w:rsidR="005154D4" w:rsidRPr="00A97F70" w:rsidRDefault="00AC141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t>深耕</w:t>
            </w:r>
            <w:r>
              <w:t>A3</w:t>
            </w:r>
            <w:r>
              <w:t>教師跨域設計思考人才營</w:t>
            </w:r>
            <w:r>
              <w:t>x</w:t>
            </w:r>
            <w:r>
              <w:t>北海岸</w:t>
            </w:r>
            <w:r>
              <w:t>USR</w:t>
            </w:r>
            <w:r>
              <w:t>跨界共好社群增能活動。</w:t>
            </w:r>
          </w:p>
        </w:tc>
      </w:tr>
      <w:tr w:rsidR="0027173D" w:rsidRPr="001C1E24" w14:paraId="61FBC17A" w14:textId="77777777" w:rsidTr="0028404F">
        <w:trPr>
          <w:trHeight w:val="567"/>
          <w:jc w:val="center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C5732F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0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0BE91" w14:textId="39DD04BA" w:rsidR="005154D4" w:rsidRPr="00AF059F" w:rsidRDefault="00277C7C" w:rsidP="009E1E4B">
            <w:pPr>
              <w:ind w:left="360" w:hanging="24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利用身體經眼減緩三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Ｃ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成癮問題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＆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利用Ｃ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ＯＩＬ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促進學生國際競爭力</w:t>
            </w:r>
          </w:p>
        </w:tc>
      </w:tr>
      <w:tr w:rsidR="0027173D" w:rsidRPr="00170D0F" w14:paraId="6FFE8A9D" w14:textId="77777777" w:rsidTr="0028404F">
        <w:trPr>
          <w:trHeight w:val="11455"/>
          <w:jc w:val="center"/>
        </w:trPr>
        <w:tc>
          <w:tcPr>
            <w:tcW w:w="14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A487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0FA498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38F43" w14:textId="77777777" w:rsidR="00411EED" w:rsidRDefault="005154D4" w:rsidP="00411EE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</w:p>
          <w:p w14:paraId="6ABF4FCC" w14:textId="7017DA03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中國文化大學高教深耕</w:t>
            </w:r>
            <w:r w:rsidRPr="00411EED">
              <w:rPr>
                <w:rFonts w:eastAsia="標楷體"/>
              </w:rPr>
              <w:t>A3</w:t>
            </w:r>
            <w:r w:rsidRPr="00411EED">
              <w:rPr>
                <w:rFonts w:eastAsia="標楷體"/>
              </w:rPr>
              <w:t>計畫（通識中心）</w:t>
            </w:r>
          </w:p>
          <w:p w14:paraId="48653B92" w14:textId="77777777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北海岸社區韌性</w:t>
            </w:r>
            <w:r w:rsidRPr="00411EED">
              <w:rPr>
                <w:rFonts w:eastAsia="標楷體"/>
              </w:rPr>
              <w:t>USR</w:t>
            </w:r>
            <w:r w:rsidRPr="00411EED">
              <w:rPr>
                <w:rFonts w:eastAsia="標楷體"/>
              </w:rPr>
              <w:t>計畫（永續創新學院）</w:t>
            </w:r>
          </w:p>
          <w:p w14:paraId="7CE3B381" w14:textId="6EAB308B" w:rsidR="005154D4" w:rsidRPr="00411EE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466A588B" w14:textId="7872A679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D1830">
              <w:rPr>
                <w:rFonts w:eastAsia="標楷體"/>
              </w:rPr>
              <w:t>2025/</w:t>
            </w:r>
            <w:r w:rsidR="0016296C">
              <w:rPr>
                <w:rFonts w:eastAsia="標楷體"/>
              </w:rPr>
              <w:t>5</w:t>
            </w:r>
            <w:r w:rsidR="00CD1830">
              <w:rPr>
                <w:rFonts w:eastAsia="標楷體"/>
              </w:rPr>
              <w:t>/</w:t>
            </w:r>
            <w:r w:rsidR="00C07C7B">
              <w:rPr>
                <w:rFonts w:eastAsia="標楷體"/>
              </w:rPr>
              <w:t>22</w:t>
            </w:r>
          </w:p>
          <w:p w14:paraId="78D3AFEC" w14:textId="1818985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CD1830">
              <w:rPr>
                <w:rFonts w:eastAsia="標楷體" w:hint="eastAsia"/>
              </w:rPr>
              <w:t>大孝館</w:t>
            </w:r>
            <w:proofErr w:type="gramEnd"/>
            <w:r w:rsidR="00CD1830">
              <w:rPr>
                <w:rFonts w:eastAsia="標楷體"/>
              </w:rPr>
              <w:t>624</w:t>
            </w:r>
            <w:r w:rsidR="00CD1830">
              <w:rPr>
                <w:rFonts w:eastAsia="標楷體" w:hint="eastAsia"/>
              </w:rPr>
              <w:t>教室</w:t>
            </w:r>
          </w:p>
          <w:p w14:paraId="6C10F25C" w14:textId="67273FDA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 w:rsidR="0080644E">
              <w:rPr>
                <w:rFonts w:eastAsia="標楷體" w:hint="eastAsia"/>
              </w:rPr>
              <w:t>者：</w:t>
            </w:r>
            <w:r w:rsidR="00277C7C">
              <w:rPr>
                <w:rFonts w:eastAsia="標楷體" w:hint="eastAsia"/>
              </w:rPr>
              <w:t>林玉琪</w:t>
            </w:r>
            <w:r w:rsidR="008C5F3A">
              <w:rPr>
                <w:rFonts w:eastAsia="標楷體" w:hint="eastAsia"/>
              </w:rPr>
              <w:t>老師</w:t>
            </w:r>
            <w:r w:rsidR="00277C7C">
              <w:rPr>
                <w:rFonts w:eastAsia="標楷體" w:hint="eastAsia"/>
              </w:rPr>
              <w:t>、蔡佳靜老師</w:t>
            </w:r>
          </w:p>
          <w:p w14:paraId="612E9667" w14:textId="17DF9965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471DBC">
              <w:rPr>
                <w:rFonts w:eastAsia="標楷體"/>
                <w:u w:val="single"/>
              </w:rPr>
              <w:t>1</w:t>
            </w:r>
            <w:r w:rsidR="00277C7C">
              <w:rPr>
                <w:rFonts w:eastAsia="標楷體"/>
                <w:u w:val="single"/>
              </w:rPr>
              <w:t>5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77C7C">
              <w:rPr>
                <w:rFonts w:eastAsia="標楷體"/>
                <w:u w:val="single"/>
              </w:rPr>
              <w:t>3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77C7C">
              <w:rPr>
                <w:rFonts w:eastAsia="標楷體"/>
                <w:u w:val="single"/>
              </w:rPr>
              <w:t>11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77C7C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6C9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69B5EFAD" w14:textId="77777777" w:rsidR="00F3195C" w:rsidRDefault="005154D4" w:rsidP="00F3195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6758B77E" w14:textId="77777777" w:rsidR="00E52B13" w:rsidRDefault="0080644E" w:rsidP="0080644E">
            <w:pPr>
              <w:pStyle w:val="Web"/>
              <w:spacing w:line="500" w:lineRule="exact"/>
              <w:jc w:val="both"/>
            </w:pP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隨著</w:t>
            </w:r>
            <w:r w:rsidR="00170D0F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科技進步與遠距教學等影響讓教學場域更為擴展，利用</w:t>
            </w:r>
            <w:r w:rsidR="00170D0F">
              <w:t>COIL</w:t>
            </w:r>
            <w:proofErr w:type="gramStart"/>
            <w:r w:rsidR="001B607D">
              <w:rPr>
                <w:rFonts w:hint="eastAsia"/>
              </w:rPr>
              <w:t>協作式線上學習</w:t>
            </w:r>
            <w:proofErr w:type="gramEnd"/>
            <w:r w:rsidR="001B607D">
              <w:rPr>
                <w:rFonts w:hint="eastAsia"/>
              </w:rPr>
              <w:t>與教學，透過全球性以共同教學的跨</w:t>
            </w:r>
            <w:proofErr w:type="gramStart"/>
            <w:r w:rsidR="001B607D">
              <w:rPr>
                <w:rFonts w:hint="eastAsia"/>
              </w:rPr>
              <w:t>文化線上和</w:t>
            </w:r>
            <w:proofErr w:type="gramEnd"/>
            <w:r w:rsidR="001B607D">
              <w:rPr>
                <w:rFonts w:hint="eastAsia"/>
              </w:rPr>
              <w:t>混和學習環境促進教師與學生與國外學者互動，以提高跨文化認識學習和技能提昇。佳靜老師協同同學一起錄製p</w:t>
            </w:r>
            <w:r w:rsidR="001B607D">
              <w:t>odcast</w:t>
            </w:r>
            <w:r w:rsidR="001B607D">
              <w:rPr>
                <w:rFonts w:hint="eastAsia"/>
              </w:rPr>
              <w:t>，從題目設定、內容擬定、錄製過程等</w:t>
            </w:r>
            <w:proofErr w:type="gramStart"/>
            <w:r w:rsidR="001B607D">
              <w:rPr>
                <w:rFonts w:hint="eastAsia"/>
              </w:rPr>
              <w:t>一</w:t>
            </w:r>
            <w:proofErr w:type="gramEnd"/>
            <w:r w:rsidR="001B607D">
              <w:rPr>
                <w:rFonts w:hint="eastAsia"/>
              </w:rPr>
              <w:t>步步學習，運用科技與他人進行交流。</w:t>
            </w:r>
          </w:p>
          <w:p w14:paraId="2D4FF88A" w14:textId="035D4F5D" w:rsidR="001B607D" w:rsidRPr="00F3195C" w:rsidRDefault="001B607D" w:rsidP="0080644E">
            <w:pPr>
              <w:pStyle w:val="Web"/>
              <w:spacing w:line="500" w:lineRule="exact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然玉琪老師鑑</w:t>
            </w:r>
            <w:proofErr w:type="gramEnd"/>
            <w:r>
              <w:rPr>
                <w:rFonts w:hint="eastAsia"/>
              </w:rPr>
              <w:t>於沉迷於科技世界，疏於自我身心的照護與從現實世界認識他人，</w:t>
            </w:r>
            <w:proofErr w:type="gramStart"/>
            <w:r>
              <w:rPr>
                <w:rFonts w:hint="eastAsia"/>
              </w:rPr>
              <w:t>玉琪老師</w:t>
            </w:r>
            <w:proofErr w:type="gramEnd"/>
            <w:r>
              <w:rPr>
                <w:rFonts w:hint="eastAsia"/>
              </w:rPr>
              <w:t>設計一連串課程遊戲，認識、觀察自己身體所傾訴的語言，並且提醒我們</w:t>
            </w:r>
            <w:r w:rsidR="004C66E8">
              <w:rPr>
                <w:rFonts w:hint="eastAsia"/>
              </w:rPr>
              <w:t>從我們的五感真</w:t>
            </w:r>
            <w:proofErr w:type="gramStart"/>
            <w:r w:rsidR="004C66E8">
              <w:rPr>
                <w:rFonts w:hint="eastAsia"/>
              </w:rPr>
              <w:t>真實</w:t>
            </w:r>
            <w:proofErr w:type="gramEnd"/>
            <w:r w:rsidR="004C66E8">
              <w:rPr>
                <w:rFonts w:hint="eastAsia"/>
              </w:rPr>
              <w:t>實得認識他人，獲取信任。同時也解放被三C禁錮的身心由虛幻的時空回到真實世界。</w:t>
            </w:r>
          </w:p>
        </w:tc>
      </w:tr>
      <w:tr w:rsidR="0027173D" w:rsidRPr="004F456F" w14:paraId="068EE2EA" w14:textId="77777777" w:rsidTr="0028404F">
        <w:trPr>
          <w:trHeight w:val="753"/>
          <w:jc w:val="center"/>
        </w:trPr>
        <w:tc>
          <w:tcPr>
            <w:tcW w:w="141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8A9F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343E199D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9798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268BDB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2BE6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27173D" w:rsidRPr="004F456F" w14:paraId="6CF71203" w14:textId="77777777" w:rsidTr="0028404F">
        <w:trPr>
          <w:trHeight w:val="454"/>
          <w:jc w:val="center"/>
        </w:trPr>
        <w:tc>
          <w:tcPr>
            <w:tcW w:w="14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E3A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</w:tcPr>
          <w:p w14:paraId="546163CB" w14:textId="73479012" w:rsidR="005154D4" w:rsidRPr="000A3C6D" w:rsidRDefault="004C66E8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4C66E8">
              <w:rPr>
                <w:rFonts w:ascii="標楷體" w:eastAsia="標楷體" w:hAnsi="標楷體"/>
                <w:noProof/>
              </w:rPr>
              <w:drawing>
                <wp:inline distT="0" distB="0" distL="0" distR="0" wp14:anchorId="43C52672" wp14:editId="58CDCFA3">
                  <wp:extent cx="2520000" cy="1800000"/>
                  <wp:effectExtent l="0" t="0" r="0" b="0"/>
                  <wp:docPr id="6" name="圖片 6" descr="C:\Users\new_acct\Desktop\113-2工作坊\深耕A3教師跨域設計思考人才營北海岸USR跨界共好社群增能活動\508。522\0522照片\LINE_ALBUM_20250522蔡佳靜老師、林玉琪老師_250605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w_acct\Desktop\113-2工作坊\深耕A3教師跨域設計思考人才營北海岸USR跨界共好社群增能活動\508。522\0522照片\LINE_ALBUM_20250522蔡佳靜老師、林玉琪老師_250605_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3E52B1" w14:textId="3B06685B" w:rsidR="004104E8" w:rsidRPr="000A3C6D" w:rsidRDefault="004C66E8" w:rsidP="00DB1DF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蔡佳靜</w:t>
            </w:r>
            <w:r w:rsidR="00F07799">
              <w:rPr>
                <w:rFonts w:ascii="標楷體" w:eastAsia="標楷體" w:hAnsi="標楷體" w:hint="eastAsia"/>
              </w:rPr>
              <w:t>老師</w:t>
            </w:r>
            <w:r w:rsidR="00304B50">
              <w:rPr>
                <w:rFonts w:ascii="標楷體" w:eastAsia="標楷體" w:hAnsi="標楷體" w:hint="eastAsia"/>
              </w:rPr>
              <w:t>進行分享</w:t>
            </w:r>
            <w:r w:rsidR="00F07799">
              <w:rPr>
                <w:rFonts w:ascii="標楷體" w:eastAsia="標楷體" w:hAnsi="標楷體" w:hint="eastAsia"/>
              </w:rPr>
              <w:t>。</w:t>
            </w:r>
          </w:p>
        </w:tc>
      </w:tr>
      <w:tr w:rsidR="0027173D" w:rsidRPr="004F456F" w14:paraId="68434D45" w14:textId="77777777" w:rsidTr="0028404F">
        <w:trPr>
          <w:trHeight w:val="454"/>
          <w:jc w:val="center"/>
        </w:trPr>
        <w:tc>
          <w:tcPr>
            <w:tcW w:w="14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AE2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</w:tcPr>
          <w:p w14:paraId="4E4C0658" w14:textId="6AC97596" w:rsidR="005154D4" w:rsidRPr="00A53A16" w:rsidRDefault="004C66E8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4C66E8">
              <w:rPr>
                <w:rFonts w:ascii="標楷體" w:eastAsia="標楷體" w:hAnsi="標楷體"/>
                <w:noProof/>
              </w:rPr>
              <w:drawing>
                <wp:inline distT="0" distB="0" distL="0" distR="0" wp14:anchorId="76D65F6C" wp14:editId="4DB3520A">
                  <wp:extent cx="2520000" cy="1800000"/>
                  <wp:effectExtent l="0" t="0" r="0" b="0"/>
                  <wp:docPr id="7" name="圖片 7" descr="C:\Users\new_acct\Desktop\113-2工作坊\深耕A3教師跨域設計思考人才營北海岸USR跨界共好社群增能活動\508。522\0522照片\LINE_ALBUM_20250522蔡佳靜老師、林玉琪老師_250605_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ew_acct\Desktop\113-2工作坊\深耕A3教師跨域設計思考人才營北海岸USR跨界共好社群增能活動\508。522\0522照片\LINE_ALBUM_20250522蔡佳靜老師、林玉琪老師_250605_3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9C4D03" w14:textId="2C3EDC22" w:rsidR="005154D4" w:rsidRPr="000A3C6D" w:rsidRDefault="00304B5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與會老師、同仁與學生認真聆聽</w:t>
            </w:r>
            <w:r w:rsidR="00F07799">
              <w:rPr>
                <w:rFonts w:ascii="標楷體" w:eastAsia="標楷體" w:hAnsi="標楷體" w:hint="eastAsia"/>
              </w:rPr>
              <w:t>。</w:t>
            </w:r>
          </w:p>
        </w:tc>
      </w:tr>
      <w:tr w:rsidR="0027173D" w:rsidRPr="004F456F" w14:paraId="5EB87A09" w14:textId="77777777" w:rsidTr="0028404F">
        <w:trPr>
          <w:trHeight w:val="454"/>
          <w:jc w:val="center"/>
        </w:trPr>
        <w:tc>
          <w:tcPr>
            <w:tcW w:w="14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840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</w:tcPr>
          <w:p w14:paraId="66CDB406" w14:textId="3093E23E" w:rsidR="005154D4" w:rsidRPr="000A3C6D" w:rsidRDefault="004C66E8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4C66E8">
              <w:rPr>
                <w:rFonts w:ascii="標楷體" w:eastAsia="標楷體" w:hAnsi="標楷體"/>
                <w:noProof/>
              </w:rPr>
              <w:drawing>
                <wp:inline distT="0" distB="0" distL="0" distR="0" wp14:anchorId="459091CA" wp14:editId="1CEC10FA">
                  <wp:extent cx="2520000" cy="1800000"/>
                  <wp:effectExtent l="0" t="0" r="0" b="0"/>
                  <wp:docPr id="8" name="圖片 8" descr="C:\Users\new_acct\Desktop\113-2工作坊\深耕A3教師跨域設計思考人才營北海岸USR跨界共好社群增能活動\508。522\0522照片\LINE_ALBUM_20250522蔡佳靜老師、林玉琪老師_250605_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Desktop\113-2工作坊\深耕A3教師跨域設計思考人才營北海岸USR跨界共好社群增能活動\508。522\0522照片\LINE_ALBUM_20250522蔡佳靜老師、林玉琪老師_250605_4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803D31" w14:textId="6A6E556D" w:rsidR="005154D4" w:rsidRPr="000A3C6D" w:rsidRDefault="004C66E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林玉琪</w:t>
            </w:r>
            <w:r>
              <w:rPr>
                <w:rFonts w:ascii="標楷體" w:eastAsia="標楷體" w:hAnsi="標楷體" w:hint="eastAsia"/>
              </w:rPr>
              <w:t>老師進行分享。</w:t>
            </w:r>
          </w:p>
        </w:tc>
      </w:tr>
      <w:tr w:rsidR="0027173D" w:rsidRPr="004F456F" w14:paraId="010ECA34" w14:textId="77777777" w:rsidTr="0028404F">
        <w:trPr>
          <w:trHeight w:val="454"/>
          <w:jc w:val="center"/>
        </w:trPr>
        <w:tc>
          <w:tcPr>
            <w:tcW w:w="14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E810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</w:tcPr>
          <w:p w14:paraId="211A1BD4" w14:textId="39CD4B35" w:rsidR="005154D4" w:rsidRPr="00A53A16" w:rsidRDefault="004C66E8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4C66E8">
              <w:rPr>
                <w:rFonts w:ascii="標楷體" w:eastAsia="標楷體" w:hAnsi="標楷體"/>
                <w:noProof/>
              </w:rPr>
              <w:drawing>
                <wp:inline distT="0" distB="0" distL="0" distR="0" wp14:anchorId="0B8EBC2A" wp14:editId="419D6190">
                  <wp:extent cx="2520000" cy="1890000"/>
                  <wp:effectExtent l="0" t="0" r="0" b="0"/>
                  <wp:docPr id="9" name="圖片 9" descr="C:\Users\new_acct\Desktop\113-2工作坊\深耕A3教師跨域設計思考人才營北海岸USR跨界共好社群增能活動\508。522\0522照片\LINE_ALBUM_20250522蔡佳靜老師、林玉琪老師_250605_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w_acct\Desktop\113-2工作坊\深耕A3教師跨域設計思考人才營北海岸USR跨界共好社群增能活動\508。522\0522照片\LINE_ALBUM_20250522蔡佳靜老師、林玉琪老師_250605_5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44DD0B" w14:textId="77777777" w:rsidR="0028404F" w:rsidRDefault="004C66E8" w:rsidP="00A53A16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蔡佳靜</w:t>
            </w:r>
            <w:r w:rsidR="00304B50" w:rsidRPr="00304B50">
              <w:rPr>
                <w:rFonts w:ascii="標楷體" w:eastAsia="標楷體" w:hAnsi="標楷體" w:hint="eastAsia"/>
              </w:rPr>
              <w:t>老師</w:t>
            </w:r>
            <w:r w:rsidR="0028404F">
              <w:rPr>
                <w:rFonts w:ascii="標楷體" w:eastAsia="標楷體" w:hAnsi="標楷體" w:hint="eastAsia"/>
              </w:rPr>
              <w:t>、林玉琪老師與參與者合照</w:t>
            </w:r>
          </w:p>
          <w:p w14:paraId="01AA65C4" w14:textId="60375F03" w:rsidR="00FE32D7" w:rsidRPr="000A3C6D" w:rsidRDefault="00304B50" w:rsidP="00A53A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04B50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6C39E0" w14:paraId="6A3C163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84F6E03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27173D" w:rsidRPr="006C39E0" w14:paraId="48ADF770" w14:textId="77777777" w:rsidTr="00284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1E2C6ED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29A51B3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3E115F5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3B83C1C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27173D" w:rsidRPr="006C39E0" w14:paraId="47AA1B7F" w14:textId="77777777" w:rsidTr="00284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54FA5F1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241F3300" w14:textId="55BB7175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5BF456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7173D" w:rsidRPr="006C39E0" w14:paraId="201FB1DE" w14:textId="77777777" w:rsidTr="00284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63EDA5A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2EF92C06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281A9DA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7173D" w:rsidRPr="006C39E0" w14:paraId="26D0B879" w14:textId="77777777" w:rsidTr="00284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7AF7581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7DFAED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1E79196A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7173D" w:rsidRPr="006C39E0" w14:paraId="6C12B8D9" w14:textId="77777777" w:rsidTr="00284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3041BFF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14:paraId="656D4D0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2D31D70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54A5B76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A861" w14:textId="77777777" w:rsidR="00405A79" w:rsidRDefault="00405A79" w:rsidP="00B23FF5">
      <w:pPr>
        <w:ind w:left="360" w:hanging="240"/>
      </w:pPr>
      <w:r>
        <w:separator/>
      </w:r>
    </w:p>
  </w:endnote>
  <w:endnote w:type="continuationSeparator" w:id="0">
    <w:p w14:paraId="2ED1E6D4" w14:textId="77777777" w:rsidR="00405A79" w:rsidRDefault="00405A7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86A8" w14:textId="77777777" w:rsidR="00AE6345" w:rsidRDefault="00AE634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D60D6A7" w14:textId="641927B8" w:rsidR="00AE6345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04F" w:rsidRPr="0028404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717A16E" w14:textId="77777777" w:rsidR="00AE6345" w:rsidRDefault="00AE634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0279" w14:textId="77777777" w:rsidR="00AE6345" w:rsidRDefault="00AE634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D03CE" w14:textId="77777777" w:rsidR="00405A79" w:rsidRDefault="00405A79" w:rsidP="00B23FF5">
      <w:pPr>
        <w:ind w:left="360" w:hanging="240"/>
      </w:pPr>
      <w:r>
        <w:separator/>
      </w:r>
    </w:p>
  </w:footnote>
  <w:footnote w:type="continuationSeparator" w:id="0">
    <w:p w14:paraId="7B99E1F1" w14:textId="77777777" w:rsidR="00405A79" w:rsidRDefault="00405A7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88C5" w14:textId="77777777" w:rsidR="00AE6345" w:rsidRDefault="00AE634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AD39" w14:textId="77777777" w:rsidR="00AE6345" w:rsidRDefault="00AE634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94FA" w14:textId="77777777" w:rsidR="00AE6345" w:rsidRDefault="00AE634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5F16"/>
    <w:multiLevelType w:val="multilevel"/>
    <w:tmpl w:val="44B8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452A7"/>
    <w:multiLevelType w:val="multilevel"/>
    <w:tmpl w:val="372A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44AC"/>
    <w:rsid w:val="000562F5"/>
    <w:rsid w:val="000611E4"/>
    <w:rsid w:val="00076475"/>
    <w:rsid w:val="00080EF3"/>
    <w:rsid w:val="00092FC2"/>
    <w:rsid w:val="000A727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296C"/>
    <w:rsid w:val="00170D0F"/>
    <w:rsid w:val="001715E7"/>
    <w:rsid w:val="00181BF9"/>
    <w:rsid w:val="00184F13"/>
    <w:rsid w:val="00193E9D"/>
    <w:rsid w:val="001A4C38"/>
    <w:rsid w:val="001B2F52"/>
    <w:rsid w:val="001B607D"/>
    <w:rsid w:val="001E775C"/>
    <w:rsid w:val="001F4E0E"/>
    <w:rsid w:val="001F567D"/>
    <w:rsid w:val="00207F4D"/>
    <w:rsid w:val="002104F7"/>
    <w:rsid w:val="002111E1"/>
    <w:rsid w:val="002169A7"/>
    <w:rsid w:val="002250FA"/>
    <w:rsid w:val="00237DDB"/>
    <w:rsid w:val="00241ADA"/>
    <w:rsid w:val="00245459"/>
    <w:rsid w:val="002460B7"/>
    <w:rsid w:val="00251C8A"/>
    <w:rsid w:val="0027173D"/>
    <w:rsid w:val="00274682"/>
    <w:rsid w:val="00276E36"/>
    <w:rsid w:val="00277136"/>
    <w:rsid w:val="002775BB"/>
    <w:rsid w:val="00277C7C"/>
    <w:rsid w:val="002825C8"/>
    <w:rsid w:val="00283886"/>
    <w:rsid w:val="0028404F"/>
    <w:rsid w:val="002A50E6"/>
    <w:rsid w:val="002A614C"/>
    <w:rsid w:val="002B1169"/>
    <w:rsid w:val="00304B50"/>
    <w:rsid w:val="00330FED"/>
    <w:rsid w:val="00331957"/>
    <w:rsid w:val="003539F0"/>
    <w:rsid w:val="00354423"/>
    <w:rsid w:val="003645C9"/>
    <w:rsid w:val="00395E99"/>
    <w:rsid w:val="003A7DBF"/>
    <w:rsid w:val="003C4882"/>
    <w:rsid w:val="003D2B26"/>
    <w:rsid w:val="003F61D5"/>
    <w:rsid w:val="003F7A1E"/>
    <w:rsid w:val="00405A79"/>
    <w:rsid w:val="004104E8"/>
    <w:rsid w:val="00410E13"/>
    <w:rsid w:val="00411EED"/>
    <w:rsid w:val="004341BC"/>
    <w:rsid w:val="004471C9"/>
    <w:rsid w:val="00451737"/>
    <w:rsid w:val="00456EB7"/>
    <w:rsid w:val="00457A1E"/>
    <w:rsid w:val="0046084D"/>
    <w:rsid w:val="00462AAD"/>
    <w:rsid w:val="00471DBC"/>
    <w:rsid w:val="00480897"/>
    <w:rsid w:val="00481085"/>
    <w:rsid w:val="004A258D"/>
    <w:rsid w:val="004A29ED"/>
    <w:rsid w:val="004B25B2"/>
    <w:rsid w:val="004B4231"/>
    <w:rsid w:val="004B4E40"/>
    <w:rsid w:val="004B7372"/>
    <w:rsid w:val="004C6020"/>
    <w:rsid w:val="004C66E8"/>
    <w:rsid w:val="004D60DA"/>
    <w:rsid w:val="004D68CA"/>
    <w:rsid w:val="004E4531"/>
    <w:rsid w:val="004E539A"/>
    <w:rsid w:val="004F085E"/>
    <w:rsid w:val="005154D4"/>
    <w:rsid w:val="00515924"/>
    <w:rsid w:val="00515AF1"/>
    <w:rsid w:val="00524F87"/>
    <w:rsid w:val="00541431"/>
    <w:rsid w:val="00542721"/>
    <w:rsid w:val="00550AF4"/>
    <w:rsid w:val="00552264"/>
    <w:rsid w:val="0056217C"/>
    <w:rsid w:val="00562725"/>
    <w:rsid w:val="0057201E"/>
    <w:rsid w:val="005724A3"/>
    <w:rsid w:val="00592CC9"/>
    <w:rsid w:val="00597DCA"/>
    <w:rsid w:val="005C11F5"/>
    <w:rsid w:val="00603F7C"/>
    <w:rsid w:val="006112A6"/>
    <w:rsid w:val="00617A41"/>
    <w:rsid w:val="006542B7"/>
    <w:rsid w:val="00656733"/>
    <w:rsid w:val="00662BCB"/>
    <w:rsid w:val="006647F3"/>
    <w:rsid w:val="00684CAE"/>
    <w:rsid w:val="006B089A"/>
    <w:rsid w:val="006B3051"/>
    <w:rsid w:val="006B368D"/>
    <w:rsid w:val="006C58CC"/>
    <w:rsid w:val="006F0958"/>
    <w:rsid w:val="0070235E"/>
    <w:rsid w:val="00721127"/>
    <w:rsid w:val="00735F33"/>
    <w:rsid w:val="00747274"/>
    <w:rsid w:val="0079038A"/>
    <w:rsid w:val="00791708"/>
    <w:rsid w:val="007B623C"/>
    <w:rsid w:val="007D5CFA"/>
    <w:rsid w:val="007E70F9"/>
    <w:rsid w:val="007F6663"/>
    <w:rsid w:val="0080644E"/>
    <w:rsid w:val="00814324"/>
    <w:rsid w:val="00821128"/>
    <w:rsid w:val="00831778"/>
    <w:rsid w:val="008328BE"/>
    <w:rsid w:val="008424F1"/>
    <w:rsid w:val="00844632"/>
    <w:rsid w:val="00872AE2"/>
    <w:rsid w:val="008737D0"/>
    <w:rsid w:val="00883668"/>
    <w:rsid w:val="008A6FB5"/>
    <w:rsid w:val="008B4AE5"/>
    <w:rsid w:val="008B73B0"/>
    <w:rsid w:val="008C5F3A"/>
    <w:rsid w:val="008C6AFC"/>
    <w:rsid w:val="008D5BE1"/>
    <w:rsid w:val="008E4C06"/>
    <w:rsid w:val="008F1184"/>
    <w:rsid w:val="008F5994"/>
    <w:rsid w:val="00901532"/>
    <w:rsid w:val="00914500"/>
    <w:rsid w:val="009332C9"/>
    <w:rsid w:val="009438DC"/>
    <w:rsid w:val="0097052F"/>
    <w:rsid w:val="0097084D"/>
    <w:rsid w:val="009768B6"/>
    <w:rsid w:val="00981DB2"/>
    <w:rsid w:val="00991D9D"/>
    <w:rsid w:val="009923CC"/>
    <w:rsid w:val="00992F86"/>
    <w:rsid w:val="00995862"/>
    <w:rsid w:val="009A2FD0"/>
    <w:rsid w:val="009A3DF2"/>
    <w:rsid w:val="009B165F"/>
    <w:rsid w:val="009C0D73"/>
    <w:rsid w:val="009C68C4"/>
    <w:rsid w:val="009D0A74"/>
    <w:rsid w:val="009D4124"/>
    <w:rsid w:val="009E1E4B"/>
    <w:rsid w:val="00A32E54"/>
    <w:rsid w:val="00A36E0F"/>
    <w:rsid w:val="00A45E48"/>
    <w:rsid w:val="00A462F3"/>
    <w:rsid w:val="00A47DAA"/>
    <w:rsid w:val="00A53A16"/>
    <w:rsid w:val="00A53C82"/>
    <w:rsid w:val="00A66689"/>
    <w:rsid w:val="00A67A82"/>
    <w:rsid w:val="00A735F7"/>
    <w:rsid w:val="00A87530"/>
    <w:rsid w:val="00AA1183"/>
    <w:rsid w:val="00AA2099"/>
    <w:rsid w:val="00AA6D86"/>
    <w:rsid w:val="00AC141B"/>
    <w:rsid w:val="00AC1584"/>
    <w:rsid w:val="00AD1A21"/>
    <w:rsid w:val="00AE1A9C"/>
    <w:rsid w:val="00AE6345"/>
    <w:rsid w:val="00AF059F"/>
    <w:rsid w:val="00AF2470"/>
    <w:rsid w:val="00B079C6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564A"/>
    <w:rsid w:val="00B77EA2"/>
    <w:rsid w:val="00B92094"/>
    <w:rsid w:val="00BA02E8"/>
    <w:rsid w:val="00BA069C"/>
    <w:rsid w:val="00BA7DBC"/>
    <w:rsid w:val="00BB5CD8"/>
    <w:rsid w:val="00BC55D2"/>
    <w:rsid w:val="00BD09A6"/>
    <w:rsid w:val="00BD5CCF"/>
    <w:rsid w:val="00BD622A"/>
    <w:rsid w:val="00BD7945"/>
    <w:rsid w:val="00BE28E6"/>
    <w:rsid w:val="00BE2A7B"/>
    <w:rsid w:val="00C061DC"/>
    <w:rsid w:val="00C07C7B"/>
    <w:rsid w:val="00C10948"/>
    <w:rsid w:val="00C152B8"/>
    <w:rsid w:val="00C1647E"/>
    <w:rsid w:val="00C41DBC"/>
    <w:rsid w:val="00C45E0C"/>
    <w:rsid w:val="00C57F2F"/>
    <w:rsid w:val="00C61B34"/>
    <w:rsid w:val="00C674E9"/>
    <w:rsid w:val="00C6779C"/>
    <w:rsid w:val="00C75BA7"/>
    <w:rsid w:val="00C85903"/>
    <w:rsid w:val="00CA6064"/>
    <w:rsid w:val="00CA789C"/>
    <w:rsid w:val="00CB0934"/>
    <w:rsid w:val="00CB2E3E"/>
    <w:rsid w:val="00CC3263"/>
    <w:rsid w:val="00CC4589"/>
    <w:rsid w:val="00CD0C6E"/>
    <w:rsid w:val="00CD1830"/>
    <w:rsid w:val="00CD6B1E"/>
    <w:rsid w:val="00CF6CE0"/>
    <w:rsid w:val="00D17A99"/>
    <w:rsid w:val="00D37762"/>
    <w:rsid w:val="00D47A2C"/>
    <w:rsid w:val="00D8364E"/>
    <w:rsid w:val="00D9258C"/>
    <w:rsid w:val="00DA393E"/>
    <w:rsid w:val="00DA7233"/>
    <w:rsid w:val="00DB041B"/>
    <w:rsid w:val="00DB1DF5"/>
    <w:rsid w:val="00DB5541"/>
    <w:rsid w:val="00DB6801"/>
    <w:rsid w:val="00DE1771"/>
    <w:rsid w:val="00DF5241"/>
    <w:rsid w:val="00E126C9"/>
    <w:rsid w:val="00E214C9"/>
    <w:rsid w:val="00E52B13"/>
    <w:rsid w:val="00E54DDB"/>
    <w:rsid w:val="00E70B4B"/>
    <w:rsid w:val="00E71E26"/>
    <w:rsid w:val="00E83F85"/>
    <w:rsid w:val="00E9468D"/>
    <w:rsid w:val="00ED612E"/>
    <w:rsid w:val="00ED7290"/>
    <w:rsid w:val="00EE2775"/>
    <w:rsid w:val="00EF0C35"/>
    <w:rsid w:val="00F01582"/>
    <w:rsid w:val="00F07799"/>
    <w:rsid w:val="00F10F9B"/>
    <w:rsid w:val="00F21BF7"/>
    <w:rsid w:val="00F3195C"/>
    <w:rsid w:val="00F33C19"/>
    <w:rsid w:val="00F52604"/>
    <w:rsid w:val="00F5613D"/>
    <w:rsid w:val="00F639EB"/>
    <w:rsid w:val="00F8754C"/>
    <w:rsid w:val="00F90777"/>
    <w:rsid w:val="00F90D9B"/>
    <w:rsid w:val="00FA1507"/>
    <w:rsid w:val="00FA3CD5"/>
    <w:rsid w:val="00FB6A67"/>
    <w:rsid w:val="00FD23E3"/>
    <w:rsid w:val="00FE32D7"/>
    <w:rsid w:val="00FE74D3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85B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319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33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new_acct</cp:lastModifiedBy>
  <cp:revision>3</cp:revision>
  <dcterms:created xsi:type="dcterms:W3CDTF">2025-06-05T05:33:00Z</dcterms:created>
  <dcterms:modified xsi:type="dcterms:W3CDTF">2025-06-05T06:42:00Z</dcterms:modified>
</cp:coreProperties>
</file>