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7C32" w14:textId="77777777" w:rsidR="00DB320E" w:rsidRDefault="00F1241C">
      <w:pPr>
        <w:spacing w:before="180" w:line="400" w:lineRule="exact"/>
      </w:pPr>
      <w:r>
        <w:rPr>
          <w:rFonts w:eastAsia="標楷體" w:cs="F"/>
          <w:b/>
          <w:color w:val="000000"/>
          <w:sz w:val="36"/>
          <w:szCs w:val="32"/>
        </w:rPr>
        <w:t>附件</w:t>
      </w:r>
      <w:proofErr w:type="gramStart"/>
      <w:r>
        <w:rPr>
          <w:rFonts w:eastAsia="標楷體" w:cs="F"/>
          <w:b/>
          <w:color w:val="000000"/>
          <w:sz w:val="36"/>
          <w:szCs w:val="32"/>
        </w:rPr>
        <w:t>三</w:t>
      </w:r>
      <w:proofErr w:type="gramEnd"/>
    </w:p>
    <w:p w14:paraId="26EE601C" w14:textId="77777777" w:rsidR="00DB320E" w:rsidRDefault="00F1241C">
      <w:pPr>
        <w:spacing w:before="180" w:line="400" w:lineRule="exact"/>
        <w:jc w:val="center"/>
      </w:pPr>
      <w:r>
        <w:rPr>
          <w:rFonts w:eastAsia="標楷體" w:cs="F"/>
          <w:b/>
          <w:color w:val="000000"/>
          <w:sz w:val="36"/>
          <w:szCs w:val="32"/>
        </w:rPr>
        <w:t>中國文化大學</w:t>
      </w:r>
      <w:r>
        <w:rPr>
          <w:rFonts w:eastAsia="標楷體" w:cs="F"/>
          <w:b/>
          <w:sz w:val="36"/>
          <w:szCs w:val="32"/>
        </w:rPr>
        <w:t>114</w:t>
      </w:r>
      <w:r>
        <w:rPr>
          <w:rFonts w:eastAsia="標楷體" w:cs="F"/>
          <w:b/>
          <w:sz w:val="36"/>
          <w:szCs w:val="32"/>
        </w:rPr>
        <w:t>學年第</w:t>
      </w:r>
      <w:r>
        <w:rPr>
          <w:rFonts w:eastAsia="標楷體" w:cs="F"/>
          <w:b/>
          <w:sz w:val="36"/>
          <w:szCs w:val="32"/>
        </w:rPr>
        <w:t>1</w:t>
      </w:r>
      <w:r>
        <w:rPr>
          <w:rFonts w:eastAsia="標楷體" w:cs="F"/>
          <w:b/>
          <w:sz w:val="36"/>
          <w:szCs w:val="32"/>
        </w:rPr>
        <w:t>學期跨</w:t>
      </w:r>
      <w:r>
        <w:rPr>
          <w:rFonts w:eastAsia="標楷體" w:cs="F"/>
          <w:b/>
          <w:color w:val="000000"/>
          <w:sz w:val="36"/>
          <w:szCs w:val="32"/>
        </w:rPr>
        <w:t>領域共授課程成果報告</w:t>
      </w:r>
    </w:p>
    <w:p w14:paraId="21E9D2C3" w14:textId="77777777" w:rsidR="00DB320E" w:rsidRDefault="00F1241C">
      <w:pPr>
        <w:spacing w:before="180" w:line="400" w:lineRule="exact"/>
        <w:jc w:val="center"/>
      </w:pPr>
      <w:r>
        <w:rPr>
          <w:rFonts w:eastAsia="標楷體" w:cs="F"/>
          <w:b/>
          <w:color w:val="000000"/>
          <w:sz w:val="36"/>
          <w:szCs w:val="32"/>
        </w:rPr>
        <w:t>（</w:t>
      </w:r>
      <w:r>
        <w:rPr>
          <w:rFonts w:eastAsia="標楷體" w:cs="F"/>
          <w:b/>
          <w:color w:val="000000"/>
          <w:sz w:val="36"/>
          <w:szCs w:val="32"/>
        </w:rPr>
        <w:t>10</w:t>
      </w:r>
      <w:r>
        <w:rPr>
          <w:rFonts w:eastAsia="標楷體" w:cs="F"/>
          <w:b/>
          <w:color w:val="000000"/>
          <w:sz w:val="36"/>
          <w:szCs w:val="32"/>
        </w:rPr>
        <w:t>頁為限）</w:t>
      </w:r>
    </w:p>
    <w:p w14:paraId="22474C59" w14:textId="77777777" w:rsidR="00DB320E" w:rsidRDefault="00DB320E">
      <w:pPr>
        <w:spacing w:line="400" w:lineRule="exact"/>
        <w:rPr>
          <w:rFonts w:ascii="Times New Roman" w:eastAsia="Times New Roman" w:hAnsi="Times New Roman"/>
          <w:color w:val="000000"/>
          <w:kern w:val="0"/>
          <w:sz w:val="28"/>
          <w:szCs w:val="28"/>
          <w:lang w:eastAsia="en-US"/>
        </w:rPr>
      </w:pPr>
    </w:p>
    <w:p w14:paraId="2448AD14" w14:textId="77777777" w:rsidR="00DB320E" w:rsidRDefault="00F1241C">
      <w:pPr>
        <w:numPr>
          <w:ilvl w:val="0"/>
          <w:numId w:val="1"/>
        </w:numPr>
        <w:spacing w:line="420" w:lineRule="exact"/>
      </w:pPr>
      <w:r>
        <w:rPr>
          <w:rFonts w:ascii="標楷體" w:eastAsia="標楷體" w:hAnsi="標楷體"/>
          <w:b/>
          <w:color w:val="000000"/>
          <w:kern w:val="0"/>
          <w:sz w:val="36"/>
          <w:szCs w:val="28"/>
        </w:rPr>
        <w:t>課程資料</w:t>
      </w:r>
    </w:p>
    <w:p w14:paraId="13249B54" w14:textId="77777777" w:rsidR="00DB320E" w:rsidRDefault="00DB320E">
      <w:pPr>
        <w:spacing w:line="420" w:lineRule="exact"/>
        <w:rPr>
          <w:rFonts w:ascii="標楷體" w:eastAsia="標楷體" w:hAnsi="標楷體"/>
          <w:b/>
          <w:color w:val="000000"/>
          <w:kern w:val="0"/>
          <w:sz w:val="36"/>
          <w:szCs w:val="28"/>
        </w:rPr>
      </w:pPr>
    </w:p>
    <w:tbl>
      <w:tblPr>
        <w:tblW w:w="10361" w:type="dxa"/>
        <w:tblInd w:w="60" w:type="dxa"/>
        <w:tblLayout w:type="fixed"/>
        <w:tblCellMar>
          <w:left w:w="10" w:type="dxa"/>
          <w:right w:w="10" w:type="dxa"/>
        </w:tblCellMar>
        <w:tblLook w:val="0000" w:firstRow="0" w:lastRow="0" w:firstColumn="0" w:lastColumn="0" w:noHBand="0" w:noVBand="0"/>
      </w:tblPr>
      <w:tblGrid>
        <w:gridCol w:w="2208"/>
        <w:gridCol w:w="3521"/>
        <w:gridCol w:w="1843"/>
        <w:gridCol w:w="2789"/>
      </w:tblGrid>
      <w:tr w:rsidR="00DB320E" w14:paraId="7ED5B36F" w14:textId="77777777" w:rsidTr="00D56BA8">
        <w:trPr>
          <w:trHeight w:val="936"/>
        </w:trPr>
        <w:tc>
          <w:tcPr>
            <w:tcW w:w="2208" w:type="dxa"/>
            <w:tcBorders>
              <w:top w:val="single" w:sz="18" w:space="0" w:color="auto"/>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7E67AECB" w14:textId="77777777" w:rsidR="00DB320E" w:rsidRDefault="00F1241C">
            <w:pPr>
              <w:jc w:val="center"/>
            </w:pPr>
            <w:r>
              <w:rPr>
                <w:rFonts w:ascii="Times New Roman" w:eastAsia="標楷體" w:hAnsi="Times New Roman" w:cs="F"/>
                <w:color w:val="000000"/>
                <w:sz w:val="28"/>
                <w:szCs w:val="28"/>
              </w:rPr>
              <w:t>共授課程名稱</w:t>
            </w:r>
          </w:p>
          <w:p w14:paraId="6AA9944F" w14:textId="77777777" w:rsidR="00DB320E" w:rsidRDefault="00F1241C">
            <w:pPr>
              <w:jc w:val="center"/>
            </w:pPr>
            <w:r>
              <w:rPr>
                <w:rFonts w:ascii="Times New Roman" w:eastAsia="標楷體" w:hAnsi="Times New Roman" w:cs="F"/>
                <w:color w:val="000000"/>
                <w:sz w:val="28"/>
                <w:szCs w:val="28"/>
              </w:rPr>
              <w:t>（科目代號）</w:t>
            </w:r>
          </w:p>
        </w:tc>
        <w:tc>
          <w:tcPr>
            <w:tcW w:w="8153" w:type="dxa"/>
            <w:gridSpan w:val="3"/>
            <w:tcBorders>
              <w:top w:val="single" w:sz="18" w:space="0" w:color="auto"/>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06AB9091" w14:textId="77777777" w:rsidR="00DB320E" w:rsidRDefault="00F1241C">
            <w:pPr>
              <w:rPr>
                <w:rFonts w:ascii="Times New Roman" w:eastAsia="標楷體" w:hAnsi="Times New Roman" w:cs="F"/>
                <w:color w:val="000000"/>
                <w:sz w:val="28"/>
                <w:szCs w:val="28"/>
              </w:rPr>
            </w:pPr>
            <w:r>
              <w:rPr>
                <w:rFonts w:ascii="Times New Roman" w:eastAsia="標楷體" w:hAnsi="Times New Roman" w:cs="F"/>
                <w:color w:val="000000"/>
                <w:sz w:val="28"/>
                <w:szCs w:val="28"/>
              </w:rPr>
              <w:t>性別教育與實踐（</w:t>
            </w:r>
            <w:r>
              <w:rPr>
                <w:rFonts w:ascii="Times New Roman" w:eastAsia="標楷體" w:hAnsi="Times New Roman" w:cs="F"/>
                <w:color w:val="000000"/>
                <w:sz w:val="28"/>
                <w:szCs w:val="28"/>
              </w:rPr>
              <w:t>K482</w:t>
            </w:r>
            <w:r>
              <w:rPr>
                <w:rFonts w:ascii="Times New Roman" w:eastAsia="標楷體" w:hAnsi="Times New Roman" w:cs="F"/>
                <w:color w:val="000000"/>
                <w:sz w:val="28"/>
                <w:szCs w:val="28"/>
              </w:rPr>
              <w:t>）</w:t>
            </w:r>
          </w:p>
        </w:tc>
      </w:tr>
      <w:tr w:rsidR="00DB320E" w14:paraId="5D7ECB56" w14:textId="77777777" w:rsidTr="00D56BA8">
        <w:trPr>
          <w:trHeight w:val="556"/>
        </w:trPr>
        <w:tc>
          <w:tcPr>
            <w:tcW w:w="2208" w:type="dxa"/>
            <w:tcBorders>
              <w:top w:val="single" w:sz="4" w:space="0" w:color="000000"/>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6751A255" w14:textId="77777777" w:rsidR="00DB320E" w:rsidRDefault="00F1241C">
            <w:pPr>
              <w:jc w:val="center"/>
            </w:pPr>
            <w:r>
              <w:rPr>
                <w:rFonts w:ascii="Times New Roman" w:eastAsia="標楷體" w:hAnsi="Times New Roman" w:cs="F"/>
                <w:color w:val="000000"/>
                <w:sz w:val="28"/>
                <w:szCs w:val="28"/>
              </w:rPr>
              <w:t>開課單位</w:t>
            </w:r>
            <w:r>
              <w:rPr>
                <w:rFonts w:ascii="Times New Roman" w:eastAsia="標楷體" w:hAnsi="Times New Roman" w:cs="F"/>
                <w:color w:val="000000"/>
                <w:sz w:val="28"/>
                <w:szCs w:val="28"/>
              </w:rPr>
              <w:t>/</w:t>
            </w:r>
          </w:p>
          <w:p w14:paraId="41CD7E35" w14:textId="77777777" w:rsidR="00DB320E" w:rsidRDefault="00F1241C">
            <w:pPr>
              <w:jc w:val="center"/>
            </w:pPr>
            <w:r>
              <w:rPr>
                <w:rFonts w:ascii="Times New Roman" w:eastAsia="標楷體" w:hAnsi="Times New Roman" w:cs="F"/>
                <w:color w:val="000000"/>
                <w:sz w:val="28"/>
                <w:szCs w:val="28"/>
              </w:rPr>
              <w:t>開課年級</w:t>
            </w:r>
          </w:p>
        </w:tc>
        <w:tc>
          <w:tcPr>
            <w:tcW w:w="3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F7D3E" w14:textId="77777777" w:rsidR="00DB320E" w:rsidRDefault="00F1241C">
            <w:pPr>
              <w:jc w:val="center"/>
            </w:pPr>
            <w:r>
              <w:rPr>
                <w:rFonts w:ascii="Times New Roman" w:eastAsia="標楷體" w:hAnsi="Times New Roman"/>
                <w:color w:val="000000"/>
                <w:sz w:val="28"/>
                <w:szCs w:val="28"/>
              </w:rPr>
              <w:t>教科系</w:t>
            </w:r>
            <w:r>
              <w:rPr>
                <w:rFonts w:ascii="Times New Roman" w:eastAsia="標楷體" w:hAnsi="Times New Roman"/>
                <w:color w:val="000000"/>
                <w:sz w:val="28"/>
                <w:szCs w:val="28"/>
              </w:rPr>
              <w:t>/2</w:t>
            </w:r>
            <w:r>
              <w:rPr>
                <w:rFonts w:ascii="Times New Roman" w:eastAsia="標楷體" w:hAnsi="Times New Roman"/>
                <w:color w:val="000000"/>
                <w:sz w:val="28"/>
                <w:szCs w:val="28"/>
              </w:rPr>
              <w:t>年級</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459A9" w14:textId="77777777" w:rsidR="00DB320E" w:rsidRDefault="00F1241C">
            <w:pPr>
              <w:jc w:val="center"/>
            </w:pPr>
            <w:r>
              <w:rPr>
                <w:rFonts w:ascii="Times New Roman" w:eastAsia="標楷體" w:hAnsi="Times New Roman" w:cs="F"/>
                <w:color w:val="000000"/>
                <w:sz w:val="28"/>
                <w:szCs w:val="28"/>
              </w:rPr>
              <w:t>必選修</w:t>
            </w:r>
          </w:p>
        </w:tc>
        <w:tc>
          <w:tcPr>
            <w:tcW w:w="2789" w:type="dxa"/>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789093B0" w14:textId="77777777" w:rsidR="00DB320E" w:rsidRDefault="00F1241C">
            <w:r>
              <w:rPr>
                <w:rFonts w:ascii="標楷體" w:eastAsia="標楷體" w:hAnsi="標楷體" w:cs="F"/>
                <w:color w:val="000000"/>
                <w:sz w:val="28"/>
                <w:szCs w:val="28"/>
              </w:rPr>
              <w:t>□</w:t>
            </w:r>
            <w:r>
              <w:rPr>
                <w:rFonts w:ascii="Times New Roman" w:eastAsia="標楷體" w:hAnsi="Times New Roman" w:cs="F"/>
                <w:color w:val="000000"/>
                <w:sz w:val="28"/>
                <w:szCs w:val="28"/>
              </w:rPr>
              <w:t>必修</w:t>
            </w:r>
            <w:r>
              <w:rPr>
                <w:rFonts w:ascii="標楷體" w:eastAsia="標楷體" w:hAnsi="標楷體" w:cs="F"/>
                <w:color w:val="000000"/>
                <w:sz w:val="28"/>
                <w:szCs w:val="28"/>
              </w:rPr>
              <w:t>□</w:t>
            </w:r>
            <w:r>
              <w:rPr>
                <w:rFonts w:ascii="Times New Roman" w:eastAsia="標楷體" w:hAnsi="Times New Roman" w:cs="F"/>
                <w:color w:val="000000"/>
                <w:sz w:val="28"/>
                <w:szCs w:val="28"/>
              </w:rPr>
              <w:t>選修</w:t>
            </w:r>
          </w:p>
        </w:tc>
      </w:tr>
      <w:tr w:rsidR="00DB320E" w14:paraId="29A60652" w14:textId="77777777" w:rsidTr="00D56BA8">
        <w:trPr>
          <w:trHeight w:val="556"/>
        </w:trPr>
        <w:tc>
          <w:tcPr>
            <w:tcW w:w="2208" w:type="dxa"/>
            <w:tcBorders>
              <w:top w:val="single" w:sz="18" w:space="0" w:color="000000"/>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644B7A95" w14:textId="77777777" w:rsidR="00DB320E" w:rsidRDefault="00F1241C">
            <w:pPr>
              <w:jc w:val="center"/>
            </w:pPr>
            <w:r>
              <w:rPr>
                <w:rFonts w:ascii="Times New Roman" w:eastAsia="標楷體" w:hAnsi="Times New Roman" w:cs="F"/>
                <w:color w:val="000000"/>
                <w:sz w:val="28"/>
                <w:szCs w:val="28"/>
              </w:rPr>
              <w:t>主要授課教師</w:t>
            </w:r>
          </w:p>
          <w:p w14:paraId="3EAA85E3" w14:textId="77777777" w:rsidR="00DB320E" w:rsidRDefault="00F1241C">
            <w:pPr>
              <w:jc w:val="center"/>
            </w:pPr>
            <w:r>
              <w:rPr>
                <w:rFonts w:ascii="Times New Roman" w:eastAsia="標楷體" w:hAnsi="Times New Roman" w:cs="F"/>
                <w:color w:val="000000"/>
                <w:sz w:val="28"/>
                <w:szCs w:val="28"/>
              </w:rPr>
              <w:t>（申請教師）</w:t>
            </w:r>
          </w:p>
        </w:tc>
        <w:tc>
          <w:tcPr>
            <w:tcW w:w="352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EDF348D" w14:textId="77777777" w:rsidR="00DB320E" w:rsidRDefault="00F1241C">
            <w:pPr>
              <w:jc w:val="center"/>
            </w:pPr>
            <w:r>
              <w:rPr>
                <w:rFonts w:ascii="Times New Roman" w:eastAsia="標楷體" w:hAnsi="Times New Roman"/>
                <w:color w:val="000000"/>
                <w:sz w:val="28"/>
                <w:szCs w:val="28"/>
              </w:rPr>
              <w:t>羅逸平</w:t>
            </w:r>
          </w:p>
        </w:tc>
        <w:tc>
          <w:tcPr>
            <w:tcW w:w="1843"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FCBF4" w14:textId="77777777" w:rsidR="00DB320E" w:rsidRDefault="00F1241C">
            <w:pPr>
              <w:jc w:val="center"/>
            </w:pPr>
            <w:proofErr w:type="gramStart"/>
            <w:r>
              <w:rPr>
                <w:rFonts w:ascii="Times New Roman" w:eastAsia="標楷體" w:hAnsi="Times New Roman" w:cs="F"/>
                <w:color w:val="000000"/>
                <w:sz w:val="28"/>
                <w:szCs w:val="28"/>
              </w:rPr>
              <w:t>共授教師</w:t>
            </w:r>
            <w:proofErr w:type="gramEnd"/>
          </w:p>
        </w:tc>
        <w:tc>
          <w:tcPr>
            <w:tcW w:w="2789" w:type="dxa"/>
            <w:tcBorders>
              <w:top w:val="single" w:sz="18"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61703B76" w14:textId="77777777" w:rsidR="00DB320E" w:rsidRDefault="00F1241C">
            <w:pPr>
              <w:jc w:val="center"/>
            </w:pPr>
            <w:r>
              <w:rPr>
                <w:rFonts w:ascii="Times New Roman" w:eastAsia="標楷體" w:hAnsi="Times New Roman"/>
                <w:color w:val="000000"/>
                <w:sz w:val="28"/>
                <w:szCs w:val="28"/>
              </w:rPr>
              <w:t>邱碧娥</w:t>
            </w:r>
          </w:p>
        </w:tc>
      </w:tr>
      <w:tr w:rsidR="00DB320E" w14:paraId="45D62A7A" w14:textId="77777777" w:rsidTr="00D56BA8">
        <w:trPr>
          <w:trHeight w:val="556"/>
        </w:trPr>
        <w:tc>
          <w:tcPr>
            <w:tcW w:w="2208" w:type="dxa"/>
            <w:tcBorders>
              <w:top w:val="single" w:sz="4" w:space="0" w:color="000000"/>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614D3335" w14:textId="77777777" w:rsidR="00DB320E" w:rsidRDefault="00F1241C">
            <w:pPr>
              <w:jc w:val="center"/>
            </w:pPr>
            <w:r>
              <w:rPr>
                <w:rFonts w:ascii="Times New Roman" w:eastAsia="標楷體" w:hAnsi="Times New Roman" w:cs="F"/>
                <w:color w:val="000000"/>
                <w:sz w:val="28"/>
                <w:szCs w:val="28"/>
              </w:rPr>
              <w:t>單位系所</w:t>
            </w:r>
          </w:p>
        </w:tc>
        <w:tc>
          <w:tcPr>
            <w:tcW w:w="35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9B253AA" w14:textId="77777777" w:rsidR="00DB320E" w:rsidRDefault="00F1241C">
            <w:pPr>
              <w:jc w:val="center"/>
            </w:pPr>
            <w:r>
              <w:rPr>
                <w:rFonts w:ascii="Times New Roman" w:eastAsia="標楷體" w:hAnsi="Times New Roman"/>
                <w:color w:val="000000"/>
                <w:sz w:val="28"/>
                <w:szCs w:val="28"/>
              </w:rPr>
              <w:t>教科系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091AC" w14:textId="77777777" w:rsidR="00DB320E" w:rsidRDefault="00F1241C">
            <w:pPr>
              <w:jc w:val="center"/>
            </w:pPr>
            <w:r>
              <w:rPr>
                <w:rFonts w:ascii="Times New Roman" w:eastAsia="標楷體" w:hAnsi="Times New Roman" w:cs="F"/>
                <w:color w:val="000000"/>
                <w:sz w:val="28"/>
                <w:szCs w:val="28"/>
              </w:rPr>
              <w:t>單位系所</w:t>
            </w:r>
          </w:p>
        </w:tc>
        <w:tc>
          <w:tcPr>
            <w:tcW w:w="2789" w:type="dxa"/>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3D21696C" w14:textId="2EFC27A5" w:rsidR="00DB320E" w:rsidRDefault="00BB3CE1">
            <w:pPr>
              <w:jc w:val="center"/>
            </w:pPr>
            <w:r>
              <w:rPr>
                <w:rFonts w:ascii="Times New Roman" w:eastAsia="標楷體" w:hAnsi="Times New Roman"/>
                <w:color w:val="000000"/>
                <w:sz w:val="28"/>
                <w:szCs w:val="28"/>
              </w:rPr>
              <w:t>歐美語文學</w:t>
            </w:r>
            <w:r w:rsidR="00F1241C">
              <w:rPr>
                <w:rFonts w:ascii="Times New Roman" w:eastAsia="標楷體" w:hAnsi="Times New Roman"/>
                <w:color w:val="000000"/>
                <w:sz w:val="28"/>
                <w:szCs w:val="28"/>
              </w:rPr>
              <w:t>系</w:t>
            </w:r>
          </w:p>
        </w:tc>
      </w:tr>
      <w:tr w:rsidR="00DB320E" w14:paraId="5F380515" w14:textId="77777777" w:rsidTr="00D56BA8">
        <w:trPr>
          <w:trHeight w:val="556"/>
        </w:trPr>
        <w:tc>
          <w:tcPr>
            <w:tcW w:w="2208" w:type="dxa"/>
            <w:tcBorders>
              <w:top w:val="single" w:sz="4" w:space="0" w:color="000000"/>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442866C8" w14:textId="77777777" w:rsidR="00DB320E" w:rsidRDefault="00F1241C">
            <w:pPr>
              <w:jc w:val="center"/>
            </w:pPr>
            <w:r>
              <w:rPr>
                <w:rFonts w:ascii="Times New Roman" w:eastAsia="標楷體" w:hAnsi="Times New Roman" w:cs="F"/>
                <w:color w:val="000000"/>
                <w:sz w:val="28"/>
                <w:szCs w:val="28"/>
              </w:rPr>
              <w:t>職稱</w:t>
            </w:r>
          </w:p>
        </w:tc>
        <w:tc>
          <w:tcPr>
            <w:tcW w:w="35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CFBE60A" w14:textId="77777777" w:rsidR="00DB320E" w:rsidRDefault="00F1241C">
            <w:pPr>
              <w:jc w:val="center"/>
            </w:pPr>
            <w:r>
              <w:rPr>
                <w:rFonts w:ascii="Times New Roman" w:eastAsia="標楷體" w:hAnsi="Times New Roman"/>
                <w:color w:val="000000"/>
                <w:sz w:val="28"/>
                <w:szCs w:val="28"/>
              </w:rPr>
              <w:t>副教授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4F03D" w14:textId="77777777" w:rsidR="00DB320E" w:rsidRDefault="00F1241C">
            <w:pPr>
              <w:jc w:val="center"/>
            </w:pPr>
            <w:r>
              <w:rPr>
                <w:rFonts w:ascii="Times New Roman" w:eastAsia="標楷體" w:hAnsi="Times New Roman" w:cs="F"/>
                <w:color w:val="000000"/>
                <w:sz w:val="28"/>
                <w:szCs w:val="28"/>
              </w:rPr>
              <w:t>職稱</w:t>
            </w:r>
          </w:p>
        </w:tc>
        <w:tc>
          <w:tcPr>
            <w:tcW w:w="2789" w:type="dxa"/>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26712F80" w14:textId="77777777" w:rsidR="00DB320E" w:rsidRDefault="00F1241C">
            <w:pPr>
              <w:jc w:val="center"/>
            </w:pPr>
            <w:r>
              <w:rPr>
                <w:rFonts w:ascii="Times New Roman" w:eastAsia="標楷體" w:hAnsi="Times New Roman"/>
                <w:color w:val="000000"/>
                <w:sz w:val="28"/>
                <w:szCs w:val="28"/>
              </w:rPr>
              <w:t>助理教授</w:t>
            </w:r>
          </w:p>
        </w:tc>
      </w:tr>
      <w:tr w:rsidR="00DB320E" w14:paraId="695201A1" w14:textId="77777777" w:rsidTr="00D56BA8">
        <w:trPr>
          <w:trHeight w:val="556"/>
        </w:trPr>
        <w:tc>
          <w:tcPr>
            <w:tcW w:w="2208" w:type="dxa"/>
            <w:tcBorders>
              <w:top w:val="single" w:sz="4" w:space="0" w:color="000000"/>
              <w:left w:val="single" w:sz="18" w:space="0" w:color="auto"/>
              <w:bottom w:val="single" w:sz="4" w:space="0" w:color="000000"/>
              <w:right w:val="single" w:sz="4" w:space="0" w:color="000000"/>
            </w:tcBorders>
            <w:shd w:val="clear" w:color="auto" w:fill="DEEAF6"/>
            <w:tcMar>
              <w:top w:w="0" w:type="dxa"/>
              <w:left w:w="28" w:type="dxa"/>
              <w:bottom w:w="0" w:type="dxa"/>
              <w:right w:w="28" w:type="dxa"/>
            </w:tcMar>
            <w:vAlign w:val="center"/>
          </w:tcPr>
          <w:p w14:paraId="0327F0B1" w14:textId="77777777" w:rsidR="00DB320E" w:rsidRDefault="00F1241C">
            <w:pPr>
              <w:jc w:val="center"/>
            </w:pPr>
            <w:r>
              <w:rPr>
                <w:rFonts w:ascii="Times New Roman" w:eastAsia="標楷體" w:hAnsi="Times New Roman" w:cs="F"/>
                <w:color w:val="000000"/>
                <w:sz w:val="28"/>
                <w:szCs w:val="28"/>
              </w:rPr>
              <w:t>校內分機</w:t>
            </w:r>
          </w:p>
        </w:tc>
        <w:tc>
          <w:tcPr>
            <w:tcW w:w="352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E4965A8" w14:textId="77777777" w:rsidR="00DB320E" w:rsidRDefault="00F1241C">
            <w:pPr>
              <w:jc w:val="center"/>
            </w:pPr>
            <w:r>
              <w:rPr>
                <w:rFonts w:ascii="Times New Roman" w:eastAsia="標楷體" w:hAnsi="Times New Roman"/>
                <w:color w:val="000000"/>
                <w:sz w:val="28"/>
                <w:szCs w:val="28"/>
              </w:rPr>
              <w:t>43131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DB014" w14:textId="77777777" w:rsidR="00DB320E" w:rsidRDefault="00F1241C">
            <w:pPr>
              <w:jc w:val="center"/>
            </w:pPr>
            <w:r>
              <w:rPr>
                <w:rFonts w:ascii="Times New Roman" w:eastAsia="標楷體" w:hAnsi="Times New Roman" w:cs="F"/>
                <w:color w:val="000000"/>
                <w:sz w:val="28"/>
                <w:szCs w:val="28"/>
              </w:rPr>
              <w:t>校內分機</w:t>
            </w:r>
          </w:p>
        </w:tc>
        <w:tc>
          <w:tcPr>
            <w:tcW w:w="2789" w:type="dxa"/>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7DE8DC22" w14:textId="77777777" w:rsidR="00DB320E" w:rsidRDefault="00F1241C">
            <w:pPr>
              <w:jc w:val="center"/>
            </w:pPr>
            <w:r>
              <w:rPr>
                <w:rFonts w:ascii="Times New Roman" w:eastAsia="標楷體" w:hAnsi="Times New Roman"/>
                <w:color w:val="000000"/>
                <w:sz w:val="28"/>
                <w:szCs w:val="28"/>
              </w:rPr>
              <w:t>23765</w:t>
            </w:r>
          </w:p>
        </w:tc>
      </w:tr>
      <w:tr w:rsidR="00DB320E" w14:paraId="222C23FF" w14:textId="77777777" w:rsidTr="00D56BA8">
        <w:trPr>
          <w:trHeight w:val="729"/>
        </w:trPr>
        <w:tc>
          <w:tcPr>
            <w:tcW w:w="2208" w:type="dxa"/>
            <w:tcBorders>
              <w:top w:val="single" w:sz="4" w:space="0" w:color="000000"/>
              <w:left w:val="single" w:sz="18" w:space="0" w:color="auto"/>
              <w:bottom w:val="single" w:sz="18" w:space="0" w:color="auto"/>
              <w:right w:val="single" w:sz="4" w:space="0" w:color="000000"/>
            </w:tcBorders>
            <w:shd w:val="clear" w:color="auto" w:fill="DEEAF6"/>
            <w:tcMar>
              <w:top w:w="0" w:type="dxa"/>
              <w:left w:w="28" w:type="dxa"/>
              <w:bottom w:w="0" w:type="dxa"/>
              <w:right w:w="28" w:type="dxa"/>
            </w:tcMar>
            <w:vAlign w:val="center"/>
          </w:tcPr>
          <w:p w14:paraId="4C6BFDFB" w14:textId="77777777" w:rsidR="00DB320E" w:rsidRDefault="00F1241C">
            <w:pPr>
              <w:jc w:val="center"/>
            </w:pPr>
            <w:r>
              <w:rPr>
                <w:rFonts w:ascii="Times New Roman" w:eastAsia="標楷體" w:hAnsi="Times New Roman" w:cs="F"/>
                <w:color w:val="000000"/>
                <w:sz w:val="28"/>
                <w:szCs w:val="28"/>
              </w:rPr>
              <w:t>E-mail</w:t>
            </w:r>
          </w:p>
        </w:tc>
        <w:tc>
          <w:tcPr>
            <w:tcW w:w="3521" w:type="dxa"/>
            <w:tcBorders>
              <w:top w:val="single" w:sz="4" w:space="0" w:color="000000"/>
              <w:left w:val="single" w:sz="4" w:space="0" w:color="000000"/>
              <w:bottom w:val="single" w:sz="18" w:space="0" w:color="auto"/>
              <w:right w:val="single" w:sz="18" w:space="0" w:color="000000"/>
            </w:tcBorders>
            <w:shd w:val="clear" w:color="auto" w:fill="auto"/>
            <w:tcMar>
              <w:top w:w="0" w:type="dxa"/>
              <w:left w:w="28" w:type="dxa"/>
              <w:bottom w:w="0" w:type="dxa"/>
              <w:right w:w="28" w:type="dxa"/>
            </w:tcMar>
            <w:vAlign w:val="center"/>
          </w:tcPr>
          <w:p w14:paraId="65FB5741" w14:textId="77777777" w:rsidR="00DB320E" w:rsidRDefault="00F1241C">
            <w:pPr>
              <w:jc w:val="center"/>
            </w:pPr>
            <w:r>
              <w:rPr>
                <w:rFonts w:ascii="Times New Roman" w:eastAsia="標楷體" w:hAnsi="Times New Roman"/>
                <w:color w:val="000000"/>
                <w:sz w:val="28"/>
                <w:szCs w:val="28"/>
              </w:rPr>
              <w:t>LYP9@ulive.pccu.edu.tw</w:t>
            </w:r>
          </w:p>
        </w:tc>
        <w:tc>
          <w:tcPr>
            <w:tcW w:w="1843"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64F46FB" w14:textId="77777777" w:rsidR="00DB320E" w:rsidRDefault="00F1241C">
            <w:pPr>
              <w:jc w:val="center"/>
            </w:pPr>
            <w:r>
              <w:rPr>
                <w:rFonts w:ascii="Times New Roman" w:eastAsia="標楷體" w:hAnsi="Times New Roman" w:cs="F"/>
                <w:color w:val="000000"/>
                <w:sz w:val="28"/>
                <w:szCs w:val="28"/>
              </w:rPr>
              <w:t>E-mail</w:t>
            </w:r>
          </w:p>
        </w:tc>
        <w:tc>
          <w:tcPr>
            <w:tcW w:w="2789" w:type="dxa"/>
            <w:tcBorders>
              <w:top w:val="single" w:sz="4" w:space="0" w:color="000000"/>
              <w:left w:val="single" w:sz="4" w:space="0" w:color="000000"/>
              <w:bottom w:val="single" w:sz="18" w:space="0" w:color="auto"/>
              <w:right w:val="single" w:sz="18" w:space="0" w:color="auto"/>
            </w:tcBorders>
            <w:shd w:val="clear" w:color="auto" w:fill="auto"/>
            <w:tcMar>
              <w:top w:w="0" w:type="dxa"/>
              <w:left w:w="28" w:type="dxa"/>
              <w:bottom w:w="0" w:type="dxa"/>
              <w:right w:w="28" w:type="dxa"/>
            </w:tcMar>
            <w:vAlign w:val="center"/>
          </w:tcPr>
          <w:p w14:paraId="5A62FA60" w14:textId="77777777" w:rsidR="00DB320E" w:rsidRDefault="00F1241C">
            <w:pPr>
              <w:jc w:val="center"/>
            </w:pPr>
            <w:r>
              <w:rPr>
                <w:rFonts w:ascii="Times New Roman" w:eastAsia="標楷體" w:hAnsi="Times New Roman"/>
                <w:color w:val="000000"/>
                <w:sz w:val="28"/>
                <w:szCs w:val="28"/>
              </w:rPr>
              <w:t>bella_2272691@hotmail.com</w:t>
            </w:r>
          </w:p>
        </w:tc>
      </w:tr>
    </w:tbl>
    <w:p w14:paraId="126DAF6D" w14:textId="77777777" w:rsidR="00DB320E" w:rsidRDefault="00DB320E">
      <w:pPr>
        <w:spacing w:line="420" w:lineRule="exact"/>
        <w:rPr>
          <w:rFonts w:ascii="標楷體" w:eastAsia="標楷體" w:hAnsi="標楷體"/>
          <w:b/>
          <w:color w:val="000000"/>
          <w:kern w:val="0"/>
          <w:sz w:val="28"/>
          <w:szCs w:val="28"/>
        </w:rPr>
      </w:pPr>
    </w:p>
    <w:p w14:paraId="14EFAE82" w14:textId="77777777" w:rsidR="00DB320E" w:rsidRDefault="00DB320E">
      <w:pPr>
        <w:spacing w:line="420" w:lineRule="exact"/>
        <w:rPr>
          <w:rFonts w:ascii="標楷體" w:eastAsia="標楷體" w:hAnsi="標楷體"/>
          <w:b/>
          <w:color w:val="000000"/>
          <w:kern w:val="0"/>
          <w:sz w:val="28"/>
          <w:szCs w:val="28"/>
        </w:rPr>
      </w:pPr>
    </w:p>
    <w:p w14:paraId="4A0676C2" w14:textId="77777777" w:rsidR="00DB320E" w:rsidRDefault="00DB320E">
      <w:pPr>
        <w:spacing w:line="420" w:lineRule="exact"/>
        <w:rPr>
          <w:rFonts w:ascii="標楷體" w:eastAsia="標楷體" w:hAnsi="標楷體"/>
          <w:b/>
          <w:color w:val="000000"/>
          <w:kern w:val="0"/>
          <w:sz w:val="28"/>
          <w:szCs w:val="28"/>
        </w:rPr>
      </w:pPr>
    </w:p>
    <w:p w14:paraId="7506DFE4" w14:textId="77777777" w:rsidR="00DB320E" w:rsidRDefault="00DB320E">
      <w:pPr>
        <w:spacing w:line="420" w:lineRule="exact"/>
        <w:rPr>
          <w:rFonts w:ascii="標楷體" w:eastAsia="標楷體" w:hAnsi="標楷體"/>
          <w:b/>
          <w:color w:val="000000"/>
          <w:kern w:val="0"/>
          <w:sz w:val="28"/>
          <w:szCs w:val="28"/>
        </w:rPr>
      </w:pPr>
    </w:p>
    <w:p w14:paraId="23C831DB" w14:textId="77777777" w:rsidR="00DB320E" w:rsidRDefault="00DB320E">
      <w:pPr>
        <w:spacing w:line="420" w:lineRule="exact"/>
        <w:rPr>
          <w:rFonts w:ascii="標楷體" w:eastAsia="標楷體" w:hAnsi="標楷體"/>
          <w:b/>
          <w:color w:val="000000"/>
          <w:kern w:val="0"/>
          <w:sz w:val="28"/>
          <w:szCs w:val="28"/>
        </w:rPr>
      </w:pPr>
    </w:p>
    <w:p w14:paraId="522D5422" w14:textId="77777777" w:rsidR="00DB320E" w:rsidRDefault="00DB320E">
      <w:pPr>
        <w:spacing w:line="420" w:lineRule="exact"/>
        <w:rPr>
          <w:rFonts w:ascii="標楷體" w:eastAsia="標楷體" w:hAnsi="標楷體"/>
          <w:b/>
          <w:color w:val="000000"/>
          <w:kern w:val="0"/>
          <w:sz w:val="28"/>
          <w:szCs w:val="28"/>
        </w:rPr>
      </w:pPr>
    </w:p>
    <w:p w14:paraId="30017152" w14:textId="77777777" w:rsidR="00DB320E" w:rsidRDefault="00DB320E">
      <w:pPr>
        <w:spacing w:line="420" w:lineRule="exact"/>
        <w:rPr>
          <w:rFonts w:ascii="標楷體" w:eastAsia="標楷體" w:hAnsi="標楷體"/>
          <w:b/>
          <w:color w:val="000000"/>
          <w:kern w:val="0"/>
          <w:sz w:val="28"/>
          <w:szCs w:val="28"/>
        </w:rPr>
      </w:pPr>
    </w:p>
    <w:p w14:paraId="42652FE1" w14:textId="77777777" w:rsidR="00DB320E" w:rsidRDefault="00DB320E">
      <w:pPr>
        <w:spacing w:line="420" w:lineRule="exact"/>
        <w:rPr>
          <w:rFonts w:ascii="標楷體" w:eastAsia="標楷體" w:hAnsi="標楷體"/>
          <w:b/>
          <w:color w:val="000000"/>
          <w:kern w:val="0"/>
          <w:sz w:val="28"/>
          <w:szCs w:val="28"/>
        </w:rPr>
      </w:pPr>
    </w:p>
    <w:p w14:paraId="3EEAA374" w14:textId="77777777" w:rsidR="00DB320E" w:rsidRDefault="00DB320E">
      <w:pPr>
        <w:spacing w:line="420" w:lineRule="exact"/>
        <w:rPr>
          <w:rFonts w:ascii="標楷體" w:eastAsia="標楷體" w:hAnsi="標楷體"/>
          <w:b/>
          <w:color w:val="000000"/>
          <w:kern w:val="0"/>
          <w:sz w:val="28"/>
          <w:szCs w:val="28"/>
        </w:rPr>
      </w:pPr>
    </w:p>
    <w:p w14:paraId="4A8D7561" w14:textId="77777777" w:rsidR="00DB320E" w:rsidRDefault="00DB320E">
      <w:pPr>
        <w:spacing w:line="420" w:lineRule="exact"/>
        <w:rPr>
          <w:rFonts w:ascii="標楷體" w:eastAsia="標楷體" w:hAnsi="標楷體"/>
          <w:b/>
          <w:color w:val="000000"/>
          <w:kern w:val="0"/>
          <w:sz w:val="28"/>
          <w:szCs w:val="28"/>
        </w:rPr>
      </w:pPr>
    </w:p>
    <w:p w14:paraId="2FDCD4B8" w14:textId="77777777" w:rsidR="00DB320E" w:rsidRDefault="00DB320E">
      <w:pPr>
        <w:spacing w:line="420" w:lineRule="exact"/>
        <w:rPr>
          <w:rFonts w:ascii="標楷體" w:eastAsia="標楷體" w:hAnsi="標楷體"/>
          <w:b/>
          <w:color w:val="000000"/>
          <w:kern w:val="0"/>
          <w:sz w:val="28"/>
          <w:szCs w:val="28"/>
        </w:rPr>
      </w:pPr>
    </w:p>
    <w:p w14:paraId="45D95F73" w14:textId="77777777" w:rsidR="00DB320E" w:rsidRDefault="00DB320E">
      <w:pPr>
        <w:spacing w:line="420" w:lineRule="exact"/>
        <w:rPr>
          <w:rFonts w:ascii="標楷體" w:eastAsia="標楷體" w:hAnsi="標楷體"/>
          <w:b/>
          <w:color w:val="000000"/>
          <w:kern w:val="0"/>
          <w:sz w:val="28"/>
          <w:szCs w:val="28"/>
        </w:rPr>
      </w:pPr>
    </w:p>
    <w:p w14:paraId="3F2F98FE" w14:textId="77777777" w:rsidR="00DB320E" w:rsidRDefault="00DB320E">
      <w:pPr>
        <w:spacing w:line="420" w:lineRule="exact"/>
        <w:rPr>
          <w:rFonts w:ascii="標楷體" w:eastAsia="標楷體" w:hAnsi="標楷體"/>
          <w:b/>
          <w:color w:val="000000"/>
          <w:kern w:val="0"/>
          <w:sz w:val="28"/>
          <w:szCs w:val="28"/>
        </w:rPr>
      </w:pPr>
    </w:p>
    <w:p w14:paraId="200D166D" w14:textId="77777777" w:rsidR="00DB320E" w:rsidRDefault="00DB320E">
      <w:pPr>
        <w:spacing w:line="420" w:lineRule="exact"/>
        <w:rPr>
          <w:rFonts w:ascii="標楷體" w:eastAsia="標楷體" w:hAnsi="標楷體"/>
          <w:b/>
          <w:color w:val="000000"/>
          <w:kern w:val="0"/>
          <w:sz w:val="28"/>
          <w:szCs w:val="28"/>
        </w:rPr>
      </w:pPr>
    </w:p>
    <w:p w14:paraId="31221862" w14:textId="77777777" w:rsidR="00DB320E" w:rsidRDefault="00F1241C">
      <w:pPr>
        <w:widowControl/>
        <w:numPr>
          <w:ilvl w:val="0"/>
          <w:numId w:val="2"/>
        </w:numPr>
        <w:ind w:left="1021" w:hanging="482"/>
      </w:pPr>
      <w:r>
        <w:rPr>
          <w:rFonts w:ascii="Times New Roman" w:eastAsia="標楷體" w:hAnsi="Times New Roman" w:cs="F"/>
          <w:b/>
          <w:color w:val="000000"/>
          <w:sz w:val="32"/>
          <w:szCs w:val="20"/>
        </w:rPr>
        <w:t>跨領域共授課程執行結果</w:t>
      </w:r>
    </w:p>
    <w:tbl>
      <w:tblPr>
        <w:tblW w:w="10433" w:type="dxa"/>
        <w:tblInd w:w="28" w:type="dxa"/>
        <w:tblLayout w:type="fixed"/>
        <w:tblCellMar>
          <w:left w:w="10" w:type="dxa"/>
          <w:right w:w="10" w:type="dxa"/>
        </w:tblCellMar>
        <w:tblLook w:val="0000" w:firstRow="0" w:lastRow="0" w:firstColumn="0" w:lastColumn="0" w:noHBand="0" w:noVBand="0"/>
      </w:tblPr>
      <w:tblGrid>
        <w:gridCol w:w="1536"/>
        <w:gridCol w:w="8897"/>
      </w:tblGrid>
      <w:tr w:rsidR="00DB320E" w14:paraId="7E7D8CC7" w14:textId="77777777">
        <w:trPr>
          <w:trHeight w:val="1376"/>
        </w:trPr>
        <w:tc>
          <w:tcPr>
            <w:tcW w:w="1536" w:type="dxa"/>
            <w:tcBorders>
              <w:top w:val="single" w:sz="18" w:space="0" w:color="000000"/>
              <w:left w:val="single" w:sz="18"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040E37B4" w14:textId="77777777" w:rsidR="00DB320E" w:rsidRDefault="00F1241C">
            <w:pPr>
              <w:jc w:val="center"/>
            </w:pPr>
            <w:r>
              <w:rPr>
                <w:rFonts w:ascii="Times New Roman" w:eastAsia="標楷體" w:hAnsi="Times New Roman" w:cs="F"/>
                <w:color w:val="000000"/>
                <w:sz w:val="28"/>
              </w:rPr>
              <w:lastRenderedPageBreak/>
              <w:t>跨領域共授課程理念與特色</w:t>
            </w:r>
          </w:p>
        </w:tc>
        <w:tc>
          <w:tcPr>
            <w:tcW w:w="889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3E395D0" w14:textId="77777777" w:rsidR="00DB320E" w:rsidRDefault="00F1241C">
            <w:pPr>
              <w:spacing w:line="360" w:lineRule="exact"/>
              <w:ind w:left="120" w:right="120" w:firstLine="560"/>
              <w:jc w:val="both"/>
              <w:rPr>
                <w:rFonts w:ascii="Times New Roman" w:eastAsia="標楷體" w:hAnsi="Times New Roman"/>
                <w:color w:val="000000"/>
                <w:sz w:val="28"/>
                <w:szCs w:val="28"/>
              </w:rPr>
            </w:pPr>
            <w:r>
              <w:rPr>
                <w:rFonts w:ascii="Times New Roman" w:eastAsia="標楷體" w:hAnsi="Times New Roman"/>
                <w:color w:val="000000"/>
                <w:sz w:val="28"/>
                <w:szCs w:val="28"/>
              </w:rPr>
              <w:t>本課程「性別教育與實踐」以</w:t>
            </w:r>
            <w:r>
              <w:rPr>
                <w:rFonts w:ascii="Times New Roman" w:eastAsia="標楷體" w:hAnsi="Times New Roman"/>
                <w:color w:val="000000"/>
                <w:sz w:val="28"/>
                <w:szCs w:val="28"/>
              </w:rPr>
              <w:t>108</w:t>
            </w:r>
            <w:proofErr w:type="gramStart"/>
            <w:r>
              <w:rPr>
                <w:rFonts w:ascii="Times New Roman" w:eastAsia="標楷體" w:hAnsi="Times New Roman"/>
                <w:color w:val="000000"/>
                <w:sz w:val="28"/>
                <w:szCs w:val="28"/>
              </w:rPr>
              <w:t>課綱中的</w:t>
            </w:r>
            <w:proofErr w:type="gramEnd"/>
            <w:r>
              <w:rPr>
                <w:rFonts w:ascii="Times New Roman" w:eastAsia="標楷體" w:hAnsi="Times New Roman"/>
                <w:color w:val="000000"/>
                <w:sz w:val="28"/>
                <w:szCs w:val="28"/>
              </w:rPr>
              <w:t>性別平等教育議題為核心，旨在培養學生理解性別多樣性與社會文化中的性別權力結構，覺察不平等現象，並建立尊重與包容多元性別的價值信念。課程強調理論與實踐的結合，鼓勵學生從教育現場、媒體文化與日常生活出發，探究性別如何被建構與再現，進而發展批判與行動的能力，實踐性別平等教育的精神。</w:t>
            </w:r>
          </w:p>
          <w:p w14:paraId="1CF71073" w14:textId="7F2B0D99" w:rsidR="00DB320E" w:rsidRDefault="00F1241C">
            <w:pPr>
              <w:spacing w:line="360" w:lineRule="exact"/>
              <w:ind w:left="120" w:right="120" w:firstLine="560"/>
              <w:jc w:val="both"/>
            </w:pPr>
            <w:r>
              <w:rPr>
                <w:rFonts w:ascii="Times New Roman" w:eastAsia="標楷體" w:hAnsi="Times New Roman"/>
                <w:color w:val="000000"/>
                <w:sz w:val="28"/>
                <w:szCs w:val="28"/>
              </w:rPr>
              <w:t>在跨領域協同教學的設計中，課程與</w:t>
            </w:r>
            <w:r w:rsidR="00BB3CE1">
              <w:rPr>
                <w:rFonts w:ascii="Times New Roman" w:eastAsia="標楷體" w:hAnsi="Times New Roman"/>
                <w:color w:val="000000"/>
                <w:sz w:val="28"/>
                <w:szCs w:val="28"/>
              </w:rPr>
              <w:t>歐美語文學</w:t>
            </w:r>
            <w:r>
              <w:rPr>
                <w:rFonts w:ascii="Times New Roman" w:eastAsia="標楷體" w:hAnsi="Times New Roman"/>
                <w:color w:val="000000"/>
                <w:sz w:val="28"/>
                <w:szCs w:val="28"/>
              </w:rPr>
              <w:t>系</w:t>
            </w:r>
            <w:proofErr w:type="gramStart"/>
            <w:r>
              <w:rPr>
                <w:rFonts w:ascii="Times New Roman" w:eastAsia="標楷體" w:hAnsi="Times New Roman"/>
                <w:color w:val="000000"/>
                <w:sz w:val="28"/>
                <w:szCs w:val="28"/>
              </w:rPr>
              <w:t>邱</w:t>
            </w:r>
            <w:proofErr w:type="gramEnd"/>
            <w:r>
              <w:rPr>
                <w:rFonts w:ascii="Times New Roman" w:eastAsia="標楷體" w:hAnsi="Times New Roman"/>
                <w:color w:val="000000"/>
                <w:sz w:val="28"/>
                <w:szCs w:val="28"/>
              </w:rPr>
              <w:t>教師共同授課，透過語言與文化分析的角度，探討不同文化脈絡下的性別觀點與表達方式，強化學生的跨文化理解與溝通能力，並引導學生將性別教育理念轉化為教育行動與公共倡議。</w:t>
            </w:r>
          </w:p>
          <w:p w14:paraId="4D3ED4FB" w14:textId="77777777" w:rsidR="00DB320E" w:rsidRDefault="00DB320E">
            <w:pPr>
              <w:rPr>
                <w:rFonts w:ascii="Times New Roman" w:eastAsia="標楷體" w:hAnsi="Times New Roman" w:cs="F"/>
                <w:color w:val="000000"/>
                <w:sz w:val="28"/>
              </w:rPr>
            </w:pPr>
          </w:p>
        </w:tc>
      </w:tr>
      <w:tr w:rsidR="00DB320E" w14:paraId="71F3330F" w14:textId="77777777">
        <w:trPr>
          <w:trHeight w:val="1376"/>
        </w:trPr>
        <w:tc>
          <w:tcPr>
            <w:tcW w:w="1536" w:type="dxa"/>
            <w:tcBorders>
              <w:top w:val="single" w:sz="4" w:space="0" w:color="000000"/>
              <w:left w:val="single" w:sz="18"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318EA834" w14:textId="77777777" w:rsidR="00DB320E" w:rsidRDefault="00F1241C">
            <w:pPr>
              <w:jc w:val="center"/>
            </w:pPr>
            <w:proofErr w:type="gramStart"/>
            <w:r>
              <w:rPr>
                <w:rFonts w:ascii="Times New Roman" w:eastAsia="標楷體" w:hAnsi="Times New Roman" w:cs="F"/>
                <w:color w:val="000000"/>
                <w:sz w:val="28"/>
              </w:rPr>
              <w:t>共備設計</w:t>
            </w:r>
            <w:proofErr w:type="gramEnd"/>
            <w:r>
              <w:rPr>
                <w:rFonts w:ascii="Times New Roman" w:eastAsia="標楷體" w:hAnsi="Times New Roman" w:cs="F"/>
                <w:color w:val="000000"/>
                <w:sz w:val="28"/>
              </w:rPr>
              <w:t>跨領域課程及共同授課方式</w:t>
            </w:r>
          </w:p>
        </w:tc>
        <w:tc>
          <w:tcPr>
            <w:tcW w:w="889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C03A1BC" w14:textId="4B890336" w:rsidR="001B50E0" w:rsidRPr="001B50E0" w:rsidRDefault="001B50E0" w:rsidP="00DD1108">
            <w:pPr>
              <w:spacing w:line="360" w:lineRule="exact"/>
              <w:ind w:firstLine="560"/>
              <w:rPr>
                <w:rFonts w:ascii="Times New Roman" w:eastAsia="標楷體" w:hAnsi="Times New Roman" w:cs="F"/>
                <w:color w:val="000000"/>
                <w:sz w:val="28"/>
              </w:rPr>
            </w:pPr>
            <w:r w:rsidRPr="001B50E0">
              <w:rPr>
                <w:rFonts w:ascii="Times New Roman" w:eastAsia="標楷體" w:hAnsi="Times New Roman" w:cs="F"/>
                <w:color w:val="000000"/>
                <w:sz w:val="28"/>
              </w:rPr>
              <w:t>本課程</w:t>
            </w:r>
            <w:proofErr w:type="gramStart"/>
            <w:r w:rsidRPr="001B50E0">
              <w:rPr>
                <w:rFonts w:ascii="Times New Roman" w:eastAsia="標楷體" w:hAnsi="Times New Roman" w:cs="F"/>
                <w:color w:val="000000"/>
                <w:sz w:val="28"/>
              </w:rPr>
              <w:t>採共授</w:t>
            </w:r>
            <w:proofErr w:type="gramEnd"/>
            <w:r w:rsidRPr="001B50E0">
              <w:rPr>
                <w:rFonts w:ascii="Times New Roman" w:eastAsia="標楷體" w:hAnsi="Times New Roman" w:cs="F"/>
                <w:color w:val="000000"/>
                <w:sz w:val="28"/>
              </w:rPr>
              <w:t>模式，由教科系羅逸平老師與歐美語文學系邱碧娥老師共同規劃與執行，旨在結合教育學與語言文化觀點，培養學生對性別議題的批判思維與跨文化溝通能力。</w:t>
            </w:r>
            <w:proofErr w:type="gramStart"/>
            <w:r w:rsidRPr="001B50E0">
              <w:rPr>
                <w:rFonts w:ascii="Times New Roman" w:eastAsia="標楷體" w:hAnsi="Times New Roman" w:cs="F"/>
                <w:color w:val="000000"/>
                <w:sz w:val="28"/>
              </w:rPr>
              <w:t>課程共備與共</w:t>
            </w:r>
            <w:proofErr w:type="gramEnd"/>
            <w:r w:rsidRPr="001B50E0">
              <w:rPr>
                <w:rFonts w:ascii="Times New Roman" w:eastAsia="標楷體" w:hAnsi="Times New Roman" w:cs="F"/>
                <w:color w:val="000000"/>
                <w:sz w:val="28"/>
              </w:rPr>
              <w:t>授以主題式</w:t>
            </w:r>
            <w:proofErr w:type="gramStart"/>
            <w:r w:rsidRPr="001B50E0">
              <w:rPr>
                <w:rFonts w:ascii="Times New Roman" w:eastAsia="標楷體" w:hAnsi="Times New Roman" w:cs="F"/>
                <w:color w:val="000000"/>
                <w:sz w:val="28"/>
              </w:rPr>
              <w:t>週</w:t>
            </w:r>
            <w:proofErr w:type="gramEnd"/>
            <w:r w:rsidRPr="001B50E0">
              <w:rPr>
                <w:rFonts w:ascii="Times New Roman" w:eastAsia="標楷體" w:hAnsi="Times New Roman" w:cs="F"/>
                <w:color w:val="000000"/>
                <w:sz w:val="28"/>
              </w:rPr>
              <w:t>次設計推進：第</w:t>
            </w:r>
            <w:r w:rsidRPr="001B50E0">
              <w:rPr>
                <w:rFonts w:ascii="Times New Roman" w:eastAsia="標楷體" w:hAnsi="Times New Roman" w:cs="F"/>
                <w:color w:val="000000"/>
                <w:sz w:val="28"/>
              </w:rPr>
              <w:t>7</w:t>
            </w:r>
            <w:proofErr w:type="gramStart"/>
            <w:r w:rsidRPr="001B50E0">
              <w:rPr>
                <w:rFonts w:ascii="Times New Roman" w:eastAsia="標楷體" w:hAnsi="Times New Roman" w:cs="F"/>
                <w:color w:val="000000"/>
                <w:sz w:val="28"/>
              </w:rPr>
              <w:t>週</w:t>
            </w:r>
            <w:proofErr w:type="gramEnd"/>
            <w:r w:rsidRPr="001B50E0">
              <w:rPr>
                <w:rFonts w:ascii="Times New Roman" w:eastAsia="標楷體" w:hAnsi="Times New Roman" w:cs="F"/>
                <w:color w:val="000000"/>
                <w:sz w:val="28"/>
              </w:rPr>
              <w:t>「多元型態的家庭」由</w:t>
            </w:r>
            <w:r w:rsidR="00BC291C" w:rsidRPr="001B50E0">
              <w:rPr>
                <w:rFonts w:ascii="Times New Roman" w:eastAsia="標楷體" w:hAnsi="Times New Roman" w:cs="F"/>
                <w:color w:val="000000"/>
                <w:sz w:val="28"/>
              </w:rPr>
              <w:t>教科系</w:t>
            </w:r>
            <w:r w:rsidRPr="001B50E0">
              <w:rPr>
                <w:rFonts w:ascii="Times New Roman" w:eastAsia="標楷體" w:hAnsi="Times New Roman" w:cs="F"/>
                <w:color w:val="000000"/>
                <w:sz w:val="28"/>
              </w:rPr>
              <w:t>教師從性別社會學與教育現場切入，探討家庭結構多樣化及其在校園情境中引發的挑戰；同時由</w:t>
            </w:r>
            <w:r w:rsidR="00BC291C" w:rsidRPr="001B50E0">
              <w:rPr>
                <w:rFonts w:ascii="Times New Roman" w:eastAsia="標楷體" w:hAnsi="Times New Roman" w:cs="F"/>
                <w:color w:val="000000"/>
                <w:sz w:val="28"/>
              </w:rPr>
              <w:t>歐美語文學系</w:t>
            </w:r>
            <w:r w:rsidRPr="001B50E0">
              <w:rPr>
                <w:rFonts w:ascii="Times New Roman" w:eastAsia="標楷體" w:hAnsi="Times New Roman" w:cs="F"/>
                <w:color w:val="000000"/>
                <w:sz w:val="28"/>
              </w:rPr>
              <w:t>教師引導學生閱讀並分析英文文學與影像文本中家庭角色的再現，透過跨文化比較與小組討論，協助學生理解不同文化如何形塑家庭與性別角色意象。第</w:t>
            </w:r>
            <w:r w:rsidRPr="001B50E0">
              <w:rPr>
                <w:rFonts w:ascii="Times New Roman" w:eastAsia="標楷體" w:hAnsi="Times New Roman" w:cs="F"/>
                <w:color w:val="000000"/>
                <w:sz w:val="28"/>
              </w:rPr>
              <w:t>9</w:t>
            </w:r>
            <w:proofErr w:type="gramStart"/>
            <w:r w:rsidRPr="001B50E0">
              <w:rPr>
                <w:rFonts w:ascii="Times New Roman" w:eastAsia="標楷體" w:hAnsi="Times New Roman" w:cs="F"/>
                <w:color w:val="000000"/>
                <w:sz w:val="28"/>
              </w:rPr>
              <w:t>週</w:t>
            </w:r>
            <w:proofErr w:type="gramEnd"/>
            <w:r w:rsidRPr="001B50E0">
              <w:rPr>
                <w:rFonts w:ascii="Times New Roman" w:eastAsia="標楷體" w:hAnsi="Times New Roman" w:cs="F"/>
                <w:color w:val="000000"/>
                <w:sz w:val="28"/>
              </w:rPr>
              <w:t>「校園中的性平事件之剖析」則聚焦性別不平等在教育現場的具體呈現，</w:t>
            </w:r>
            <w:r w:rsidR="00BC291C" w:rsidRPr="001B50E0">
              <w:rPr>
                <w:rFonts w:ascii="Times New Roman" w:eastAsia="標楷體" w:hAnsi="Times New Roman" w:cs="F"/>
                <w:color w:val="000000"/>
                <w:sz w:val="28"/>
              </w:rPr>
              <w:t>教科系</w:t>
            </w:r>
            <w:r w:rsidRPr="001B50E0">
              <w:rPr>
                <w:rFonts w:ascii="Times New Roman" w:eastAsia="標楷體" w:hAnsi="Times New Roman" w:cs="F"/>
                <w:color w:val="000000"/>
                <w:sz w:val="28"/>
              </w:rPr>
              <w:t>教師介紹臺灣與國際校園性平事件及相關法規制度，</w:t>
            </w:r>
            <w:r w:rsidR="00BC291C" w:rsidRPr="001B50E0">
              <w:rPr>
                <w:rFonts w:ascii="Times New Roman" w:eastAsia="標楷體" w:hAnsi="Times New Roman" w:cs="F"/>
                <w:color w:val="000000"/>
                <w:sz w:val="28"/>
              </w:rPr>
              <w:t>歐美語文學系</w:t>
            </w:r>
            <w:r w:rsidRPr="001B50E0">
              <w:rPr>
                <w:rFonts w:ascii="Times New Roman" w:eastAsia="標楷體" w:hAnsi="Times New Roman" w:cs="F"/>
                <w:color w:val="000000"/>
                <w:sz w:val="28"/>
              </w:rPr>
              <w:t>教師則從媒體語言與文化敘事角度，帶領學生分析英文新聞報導中的性別再現與權力話語，增進學生以英語進行批判思考與表達的能力。</w:t>
            </w:r>
          </w:p>
          <w:p w14:paraId="22606DA2" w14:textId="15D301F5" w:rsidR="001B50E0" w:rsidRDefault="001B50E0" w:rsidP="00DD1108">
            <w:pPr>
              <w:spacing w:line="360" w:lineRule="exact"/>
              <w:ind w:firstLine="560"/>
              <w:rPr>
                <w:rFonts w:ascii="Times New Roman" w:eastAsia="標楷體" w:hAnsi="Times New Roman" w:cs="F"/>
                <w:color w:val="000000"/>
                <w:sz w:val="28"/>
              </w:rPr>
            </w:pPr>
            <w:r w:rsidRPr="001B50E0">
              <w:rPr>
                <w:rFonts w:ascii="Times New Roman" w:eastAsia="標楷體" w:hAnsi="Times New Roman" w:cs="F"/>
                <w:color w:val="000000"/>
                <w:sz w:val="28"/>
              </w:rPr>
              <w:t>第</w:t>
            </w:r>
            <w:r w:rsidRPr="001B50E0">
              <w:rPr>
                <w:rFonts w:ascii="Times New Roman" w:eastAsia="標楷體" w:hAnsi="Times New Roman" w:cs="F"/>
                <w:color w:val="000000"/>
                <w:sz w:val="28"/>
              </w:rPr>
              <w:t>10</w:t>
            </w:r>
            <w:proofErr w:type="gramStart"/>
            <w:r w:rsidRPr="001B50E0">
              <w:rPr>
                <w:rFonts w:ascii="Times New Roman" w:eastAsia="標楷體" w:hAnsi="Times New Roman" w:cs="F"/>
                <w:color w:val="000000"/>
                <w:sz w:val="28"/>
              </w:rPr>
              <w:t>週</w:t>
            </w:r>
            <w:proofErr w:type="gramEnd"/>
            <w:r w:rsidRPr="001B50E0">
              <w:rPr>
                <w:rFonts w:ascii="Times New Roman" w:eastAsia="標楷體" w:hAnsi="Times New Roman" w:cs="F"/>
                <w:color w:val="000000"/>
                <w:sz w:val="28"/>
              </w:rPr>
              <w:t>「性別與權力（利）／性騷擾與</w:t>
            </w:r>
            <w:proofErr w:type="gramStart"/>
            <w:r w:rsidRPr="001B50E0">
              <w:rPr>
                <w:rFonts w:ascii="Times New Roman" w:eastAsia="標楷體" w:hAnsi="Times New Roman" w:cs="F"/>
                <w:color w:val="000000"/>
                <w:sz w:val="28"/>
              </w:rPr>
              <w:t>性霸凌</w:t>
            </w:r>
            <w:proofErr w:type="gramEnd"/>
            <w:r w:rsidRPr="001B50E0">
              <w:rPr>
                <w:rFonts w:ascii="Times New Roman" w:eastAsia="標楷體" w:hAnsi="Times New Roman" w:cs="F"/>
                <w:color w:val="000000"/>
                <w:sz w:val="28"/>
              </w:rPr>
              <w:t>／數位性別」由兩位教師共同探討性別權力結構與數位環境下的性別暴力議題</w:t>
            </w:r>
            <w:r w:rsidR="00BC291C">
              <w:rPr>
                <w:rFonts w:ascii="Times New Roman" w:eastAsia="標楷體" w:hAnsi="Times New Roman" w:cs="F"/>
                <w:color w:val="000000"/>
                <w:sz w:val="28"/>
              </w:rPr>
              <w:t>，</w:t>
            </w:r>
            <w:r w:rsidR="00BC291C" w:rsidRPr="001B50E0">
              <w:rPr>
                <w:rFonts w:ascii="Times New Roman" w:eastAsia="標楷體" w:hAnsi="Times New Roman" w:cs="F"/>
                <w:color w:val="000000"/>
                <w:sz w:val="28"/>
              </w:rPr>
              <w:t>教科系</w:t>
            </w:r>
            <w:r w:rsidRPr="001B50E0">
              <w:rPr>
                <w:rFonts w:ascii="Times New Roman" w:eastAsia="標楷體" w:hAnsi="Times New Roman" w:cs="F"/>
                <w:color w:val="000000"/>
                <w:sz w:val="28"/>
              </w:rPr>
              <w:t>教師從性別教育與防治教育觀點分析制度與文化中的權力關係，</w:t>
            </w:r>
            <w:r w:rsidR="00BC291C" w:rsidRPr="001B50E0">
              <w:rPr>
                <w:rFonts w:ascii="Times New Roman" w:eastAsia="標楷體" w:hAnsi="Times New Roman" w:cs="F"/>
                <w:color w:val="000000"/>
                <w:sz w:val="28"/>
              </w:rPr>
              <w:t>歐美語文學</w:t>
            </w:r>
            <w:r w:rsidRPr="001B50E0">
              <w:rPr>
                <w:rFonts w:ascii="Times New Roman" w:eastAsia="標楷體" w:hAnsi="Times New Roman" w:cs="F"/>
                <w:color w:val="000000"/>
                <w:sz w:val="28"/>
              </w:rPr>
              <w:t>系教師則引導學生閱讀國際人權文件、法律語言及相關英文</w:t>
            </w:r>
            <w:proofErr w:type="gramStart"/>
            <w:r w:rsidRPr="001B50E0">
              <w:rPr>
                <w:rFonts w:ascii="Times New Roman" w:eastAsia="標楷體" w:hAnsi="Times New Roman" w:cs="F"/>
                <w:color w:val="000000"/>
                <w:sz w:val="28"/>
              </w:rPr>
              <w:t>文</w:t>
            </w:r>
            <w:proofErr w:type="gramEnd"/>
            <w:r w:rsidRPr="001B50E0">
              <w:rPr>
                <w:rFonts w:ascii="Times New Roman" w:eastAsia="標楷體" w:hAnsi="Times New Roman" w:cs="F"/>
                <w:color w:val="000000"/>
                <w:sz w:val="28"/>
              </w:rPr>
              <w:t>本，以強化其語言表達能力與文化敏感度。第</w:t>
            </w:r>
            <w:r w:rsidRPr="001B50E0">
              <w:rPr>
                <w:rFonts w:ascii="Times New Roman" w:eastAsia="標楷體" w:hAnsi="Times New Roman" w:cs="F"/>
                <w:color w:val="000000"/>
                <w:sz w:val="28"/>
              </w:rPr>
              <w:t>11</w:t>
            </w:r>
            <w:proofErr w:type="gramStart"/>
            <w:r w:rsidRPr="001B50E0">
              <w:rPr>
                <w:rFonts w:ascii="Times New Roman" w:eastAsia="標楷體" w:hAnsi="Times New Roman" w:cs="F"/>
                <w:color w:val="000000"/>
                <w:sz w:val="28"/>
              </w:rPr>
              <w:t>週</w:t>
            </w:r>
            <w:proofErr w:type="gramEnd"/>
            <w:r w:rsidRPr="001B50E0">
              <w:rPr>
                <w:rFonts w:ascii="Times New Roman" w:eastAsia="標楷體" w:hAnsi="Times New Roman" w:cs="F"/>
                <w:color w:val="000000"/>
                <w:sz w:val="28"/>
              </w:rPr>
              <w:t>「性別影片欣賞與討論」</w:t>
            </w:r>
            <w:proofErr w:type="gramStart"/>
            <w:r w:rsidRPr="001B50E0">
              <w:rPr>
                <w:rFonts w:ascii="Times New Roman" w:eastAsia="標楷體" w:hAnsi="Times New Roman" w:cs="F"/>
                <w:color w:val="000000"/>
                <w:sz w:val="28"/>
              </w:rPr>
              <w:t>延續跨域整合</w:t>
            </w:r>
            <w:proofErr w:type="gramEnd"/>
            <w:r w:rsidRPr="001B50E0">
              <w:rPr>
                <w:rFonts w:ascii="Times New Roman" w:eastAsia="標楷體" w:hAnsi="Times New Roman" w:cs="F"/>
                <w:color w:val="000000"/>
                <w:sz w:val="28"/>
              </w:rPr>
              <w:t>，兩位教師共同選定具代表性的英語影片，帶領學生就性別再現、語言符號與文化意涵進行多層次分析，並透過小組回饋與全班交流，鼓勵學生以批判性視角理解影像文本，進一步思考如何將性別教育理念轉化為具體的教育實踐與社會倡議行動。</w:t>
            </w:r>
          </w:p>
          <w:p w14:paraId="5AFED2F1" w14:textId="77777777" w:rsidR="00BC291C" w:rsidRPr="001B50E0" w:rsidRDefault="00BC291C" w:rsidP="00DD1108">
            <w:pPr>
              <w:spacing w:line="360" w:lineRule="exact"/>
              <w:ind w:firstLine="560"/>
              <w:rPr>
                <w:rFonts w:ascii="Times New Roman" w:eastAsia="標楷體" w:hAnsi="Times New Roman" w:cs="F"/>
                <w:color w:val="000000"/>
                <w:sz w:val="28"/>
              </w:rPr>
            </w:pPr>
          </w:p>
          <w:p w14:paraId="62EDB170" w14:textId="77777777" w:rsidR="00DB320E" w:rsidRDefault="00F1241C" w:rsidP="00DD1108">
            <w:pPr>
              <w:spacing w:line="360" w:lineRule="exact"/>
              <w:ind w:left="120" w:right="120"/>
              <w:jc w:val="both"/>
              <w:rPr>
                <w:rFonts w:ascii="Times New Roman" w:eastAsia="標楷體" w:hAnsi="Times New Roman"/>
                <w:color w:val="000000"/>
                <w:sz w:val="28"/>
              </w:rPr>
            </w:pPr>
            <w:r>
              <w:rPr>
                <w:rFonts w:ascii="Times New Roman" w:eastAsia="標楷體" w:hAnsi="Times New Roman"/>
                <w:color w:val="000000"/>
                <w:sz w:val="28"/>
              </w:rPr>
              <w:t>共同授課方式</w:t>
            </w:r>
          </w:p>
          <w:p w14:paraId="53BCF033" w14:textId="7C3D34AD" w:rsidR="00DB320E" w:rsidRDefault="00F1241C" w:rsidP="00DD1108">
            <w:pPr>
              <w:spacing w:line="360" w:lineRule="exact"/>
              <w:ind w:left="466" w:right="120" w:hanging="224"/>
              <w:jc w:val="both"/>
              <w:rPr>
                <w:rFonts w:ascii="Times New Roman" w:eastAsia="標楷體" w:hAnsi="Times New Roman"/>
                <w:color w:val="000000"/>
                <w:sz w:val="28"/>
              </w:rPr>
            </w:pPr>
            <w:r>
              <w:rPr>
                <w:rFonts w:ascii="Times New Roman" w:eastAsia="標楷體" w:hAnsi="Times New Roman"/>
                <w:color w:val="000000"/>
                <w:sz w:val="28"/>
              </w:rPr>
              <w:t>1.</w:t>
            </w:r>
            <w:proofErr w:type="gramStart"/>
            <w:r>
              <w:rPr>
                <w:rFonts w:ascii="Times New Roman" w:eastAsia="標楷體" w:hAnsi="Times New Roman"/>
                <w:color w:val="000000"/>
                <w:sz w:val="28"/>
              </w:rPr>
              <w:t>雙師協同</w:t>
            </w:r>
            <w:proofErr w:type="gramEnd"/>
            <w:r>
              <w:rPr>
                <w:rFonts w:ascii="Times New Roman" w:eastAsia="標楷體" w:hAnsi="Times New Roman"/>
                <w:color w:val="000000"/>
                <w:sz w:val="28"/>
              </w:rPr>
              <w:t>授課：</w:t>
            </w:r>
            <w:proofErr w:type="gramStart"/>
            <w:r>
              <w:rPr>
                <w:rFonts w:ascii="Times New Roman" w:eastAsia="標楷體" w:hAnsi="Times New Roman"/>
                <w:color w:val="000000"/>
                <w:sz w:val="28"/>
              </w:rPr>
              <w:t>採</w:t>
            </w:r>
            <w:proofErr w:type="gramEnd"/>
            <w:r>
              <w:rPr>
                <w:rFonts w:ascii="Times New Roman" w:eastAsia="標楷體" w:hAnsi="Times New Roman"/>
                <w:color w:val="000000"/>
                <w:sz w:val="28"/>
              </w:rPr>
              <w:t>「主講和對話式引導」模式，教</w:t>
            </w:r>
            <w:r w:rsidR="001C5F1B">
              <w:rPr>
                <w:rFonts w:ascii="Times New Roman" w:eastAsia="標楷體" w:hAnsi="Times New Roman"/>
                <w:color w:val="000000"/>
                <w:sz w:val="28"/>
              </w:rPr>
              <w:t>科系</w:t>
            </w:r>
            <w:r>
              <w:rPr>
                <w:rFonts w:ascii="Times New Roman" w:eastAsia="標楷體" w:hAnsi="Times New Roman"/>
                <w:color w:val="000000"/>
                <w:sz w:val="28"/>
              </w:rPr>
              <w:t>教師講述理論與教育現場案例，</w:t>
            </w:r>
            <w:r w:rsidR="00BB3CE1">
              <w:rPr>
                <w:rFonts w:ascii="Times New Roman" w:eastAsia="標楷體" w:hAnsi="Times New Roman"/>
                <w:color w:val="000000"/>
                <w:sz w:val="28"/>
              </w:rPr>
              <w:t>歐美語文學</w:t>
            </w:r>
            <w:r>
              <w:rPr>
                <w:rFonts w:ascii="Times New Roman" w:eastAsia="標楷體" w:hAnsi="Times New Roman"/>
                <w:color w:val="000000"/>
                <w:sz w:val="28"/>
              </w:rPr>
              <w:t>系教師輔以語言文化分析與英語討論指導。</w:t>
            </w:r>
          </w:p>
          <w:p w14:paraId="1257BE8E" w14:textId="77777777" w:rsidR="00DB320E" w:rsidRDefault="00F1241C" w:rsidP="00DD1108">
            <w:pPr>
              <w:spacing w:line="360" w:lineRule="exact"/>
              <w:ind w:left="466" w:right="120" w:hanging="224"/>
              <w:jc w:val="both"/>
              <w:rPr>
                <w:rFonts w:ascii="Times New Roman" w:eastAsia="標楷體" w:hAnsi="Times New Roman"/>
                <w:color w:val="000000"/>
                <w:sz w:val="28"/>
              </w:rPr>
            </w:pPr>
            <w:r>
              <w:rPr>
                <w:rFonts w:ascii="Times New Roman" w:eastAsia="標楷體" w:hAnsi="Times New Roman"/>
                <w:color w:val="000000"/>
                <w:sz w:val="28"/>
              </w:rPr>
              <w:t>2.</w:t>
            </w:r>
            <w:r>
              <w:rPr>
                <w:rFonts w:ascii="Times New Roman" w:eastAsia="標楷體" w:hAnsi="Times New Roman"/>
                <w:color w:val="000000"/>
                <w:sz w:val="28"/>
              </w:rPr>
              <w:t>雙語互動學習：課堂中導入中英雙語教材，並透過小組討論、跨文化對話等活動，提升學生性別議題的國際理解與表達能力。</w:t>
            </w:r>
          </w:p>
          <w:p w14:paraId="04FF44B9" w14:textId="77777777" w:rsidR="00DB320E" w:rsidRDefault="00F1241C" w:rsidP="00DD1108">
            <w:pPr>
              <w:spacing w:line="360" w:lineRule="exact"/>
              <w:ind w:left="466" w:right="120" w:hanging="224"/>
              <w:jc w:val="both"/>
              <w:rPr>
                <w:rFonts w:ascii="Times New Roman" w:eastAsia="標楷體" w:hAnsi="Times New Roman"/>
                <w:color w:val="000000"/>
                <w:sz w:val="28"/>
              </w:rPr>
            </w:pPr>
            <w:r>
              <w:rPr>
                <w:rFonts w:ascii="Times New Roman" w:eastAsia="標楷體" w:hAnsi="Times New Roman"/>
                <w:color w:val="000000"/>
                <w:sz w:val="28"/>
              </w:rPr>
              <w:t>3.</w:t>
            </w:r>
            <w:r>
              <w:rPr>
                <w:rFonts w:ascii="Times New Roman" w:eastAsia="標楷體" w:hAnsi="Times New Roman"/>
                <w:color w:val="000000"/>
                <w:sz w:val="28"/>
              </w:rPr>
              <w:t>專題導向學習：</w:t>
            </w:r>
            <w:proofErr w:type="gramStart"/>
            <w:r>
              <w:rPr>
                <w:rFonts w:ascii="Times New Roman" w:eastAsia="標楷體" w:hAnsi="Times New Roman"/>
                <w:color w:val="000000"/>
                <w:sz w:val="28"/>
              </w:rPr>
              <w:t>共授教師</w:t>
            </w:r>
            <w:proofErr w:type="gramEnd"/>
            <w:r>
              <w:rPr>
                <w:rFonts w:ascii="Times New Roman" w:eastAsia="標楷體" w:hAnsi="Times New Roman"/>
                <w:color w:val="000000"/>
                <w:sz w:val="28"/>
              </w:rPr>
              <w:t>於期末協同指導學生完成性別教育實踐專</w:t>
            </w:r>
            <w:r>
              <w:rPr>
                <w:rFonts w:ascii="Times New Roman" w:eastAsia="標楷體" w:hAnsi="Times New Roman"/>
                <w:color w:val="000000"/>
                <w:sz w:val="28"/>
              </w:rPr>
              <w:lastRenderedPageBreak/>
              <w:t>案，整合理論、文化與行動倡議，作為課程成果呈現。</w:t>
            </w:r>
          </w:p>
          <w:p w14:paraId="4B3601E3" w14:textId="7CEF5791" w:rsidR="00BC291C" w:rsidRDefault="00BC291C" w:rsidP="00DD1108">
            <w:pPr>
              <w:spacing w:line="360" w:lineRule="exact"/>
              <w:ind w:left="466" w:right="120" w:hanging="224"/>
              <w:jc w:val="both"/>
              <w:rPr>
                <w:rFonts w:ascii="Times New Roman" w:eastAsia="標楷體" w:hAnsi="Times New Roman"/>
                <w:color w:val="000000"/>
                <w:sz w:val="28"/>
              </w:rPr>
            </w:pPr>
          </w:p>
        </w:tc>
      </w:tr>
      <w:tr w:rsidR="00DB320E" w14:paraId="7C2A6481" w14:textId="77777777">
        <w:trPr>
          <w:trHeight w:val="1376"/>
        </w:trPr>
        <w:tc>
          <w:tcPr>
            <w:tcW w:w="1536" w:type="dxa"/>
            <w:tcBorders>
              <w:top w:val="single" w:sz="4" w:space="0" w:color="000000"/>
              <w:left w:val="single" w:sz="18"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19FABF3C" w14:textId="77777777" w:rsidR="00DB320E" w:rsidRDefault="00F1241C">
            <w:pPr>
              <w:jc w:val="center"/>
            </w:pPr>
            <w:r>
              <w:rPr>
                <w:rFonts w:ascii="Times New Roman" w:eastAsia="標楷體" w:hAnsi="Times New Roman" w:cs="F"/>
                <w:color w:val="000000"/>
                <w:sz w:val="28"/>
              </w:rPr>
              <w:lastRenderedPageBreak/>
              <w:t>預期學習成效之達成情形</w:t>
            </w:r>
          </w:p>
        </w:tc>
        <w:tc>
          <w:tcPr>
            <w:tcW w:w="889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210648A" w14:textId="66FBB9C8" w:rsidR="00767BD7" w:rsidRPr="00767BD7" w:rsidRDefault="00B525FF" w:rsidP="00B525FF">
            <w:pPr>
              <w:rPr>
                <w:rFonts w:ascii="標楷體" w:eastAsia="標楷體" w:hAnsi="標楷體" w:cs="F"/>
                <w:color w:val="000000"/>
                <w:sz w:val="28"/>
                <w:szCs w:val="28"/>
              </w:rPr>
            </w:pPr>
            <w:r w:rsidRPr="00B525FF">
              <w:rPr>
                <w:rFonts w:ascii="Times New Roman" w:eastAsia="標楷體" w:hAnsi="Times New Roman" w:cs="F"/>
                <w:color w:val="000000"/>
                <w:sz w:val="28"/>
                <w:szCs w:val="28"/>
              </w:rPr>
              <w:t xml:space="preserve">1. </w:t>
            </w:r>
            <w:r w:rsidR="00767BD7" w:rsidRPr="00767BD7">
              <w:rPr>
                <w:rFonts w:ascii="標楷體" w:eastAsia="標楷體" w:hAnsi="標楷體"/>
                <w:sz w:val="28"/>
                <w:szCs w:val="28"/>
              </w:rPr>
              <w:t>性別意識與文化理解</w:t>
            </w:r>
          </w:p>
          <w:p w14:paraId="49EDB682" w14:textId="63778EFE"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hint="eastAsia"/>
                <w:sz w:val="28"/>
                <w:szCs w:val="28"/>
              </w:rPr>
              <w:t>1</w:t>
            </w:r>
            <w:r w:rsidRPr="00B525FF">
              <w:rPr>
                <w:rFonts w:ascii="標楷體" w:eastAsia="標楷體" w:hAnsi="標楷體"/>
                <w:sz w:val="28"/>
                <w:szCs w:val="28"/>
              </w:rPr>
              <w:t>-1</w:t>
            </w:r>
            <w:r w:rsidR="00767BD7" w:rsidRPr="00767BD7">
              <w:rPr>
                <w:rFonts w:ascii="標楷體" w:eastAsia="標楷體" w:hAnsi="標楷體"/>
                <w:sz w:val="28"/>
                <w:szCs w:val="28"/>
              </w:rPr>
              <w:t>能掌握「性別社會建構」與多樣性概念，辨識教育與文化脈絡中的性別刻板印象與不平等現象。</w:t>
            </w:r>
          </w:p>
          <w:p w14:paraId="2AAC9624" w14:textId="424194C0" w:rsidR="00B525FF" w:rsidRPr="00B525FF" w:rsidRDefault="00B525FF" w:rsidP="00B525FF">
            <w:pPr>
              <w:ind w:firstLineChars="200" w:firstLine="560"/>
              <w:rPr>
                <w:rFonts w:ascii="標楷體" w:eastAsia="標楷體" w:hAnsi="標楷體"/>
                <w:sz w:val="28"/>
                <w:szCs w:val="28"/>
              </w:rPr>
            </w:pPr>
            <w:r w:rsidRPr="00B525FF">
              <w:rPr>
                <w:rFonts w:ascii="標楷體" w:eastAsia="標楷體" w:hAnsi="標楷體"/>
                <w:sz w:val="28"/>
                <w:szCs w:val="28"/>
              </w:rPr>
              <w:t>1-2</w:t>
            </w:r>
            <w:r w:rsidR="00767BD7" w:rsidRPr="00767BD7">
              <w:rPr>
                <w:rFonts w:ascii="標楷體" w:eastAsia="標楷體" w:hAnsi="標楷體"/>
                <w:sz w:val="28"/>
                <w:szCs w:val="28"/>
              </w:rPr>
              <w:t>能運用批判分析觀點解讀案例，提出原因、影響與可能的制度/教育回應方向。</w:t>
            </w:r>
          </w:p>
          <w:p w14:paraId="173D5E0D" w14:textId="313DCD06" w:rsidR="00767BD7" w:rsidRPr="00767BD7" w:rsidRDefault="00B525FF" w:rsidP="00B525FF">
            <w:pPr>
              <w:rPr>
                <w:rFonts w:ascii="標楷體" w:eastAsia="標楷體" w:hAnsi="標楷體"/>
                <w:sz w:val="28"/>
                <w:szCs w:val="28"/>
              </w:rPr>
            </w:pPr>
            <w:r w:rsidRPr="00B525FF">
              <w:rPr>
                <w:rFonts w:ascii="標楷體" w:eastAsia="標楷體" w:hAnsi="標楷體"/>
                <w:sz w:val="28"/>
                <w:szCs w:val="28"/>
              </w:rPr>
              <w:t xml:space="preserve">2. </w:t>
            </w:r>
            <w:r w:rsidR="00767BD7" w:rsidRPr="00767BD7">
              <w:rPr>
                <w:rFonts w:ascii="標楷體" w:eastAsia="標楷體" w:hAnsi="標楷體"/>
                <w:sz w:val="28"/>
                <w:szCs w:val="28"/>
              </w:rPr>
              <w:t>性別平等價值與態度養成</w:t>
            </w:r>
          </w:p>
          <w:p w14:paraId="284DE261" w14:textId="2392649B"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hint="eastAsia"/>
                <w:sz w:val="28"/>
                <w:szCs w:val="28"/>
              </w:rPr>
              <w:t>2</w:t>
            </w:r>
            <w:r w:rsidRPr="00B525FF">
              <w:rPr>
                <w:rFonts w:ascii="標楷體" w:eastAsia="標楷體" w:hAnsi="標楷體"/>
                <w:sz w:val="28"/>
                <w:szCs w:val="28"/>
              </w:rPr>
              <w:t>-1</w:t>
            </w:r>
            <w:r w:rsidR="00767BD7" w:rsidRPr="00767BD7">
              <w:rPr>
                <w:rFonts w:ascii="標楷體" w:eastAsia="標楷體" w:hAnsi="標楷體"/>
                <w:sz w:val="28"/>
                <w:szCs w:val="28"/>
              </w:rPr>
              <w:t>形成尊重差異、包容多元與同理支持的價值立場，降低偏見與刻板框架。</w:t>
            </w:r>
          </w:p>
          <w:p w14:paraId="4EF26BEB" w14:textId="12D3BCB7"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sz w:val="28"/>
                <w:szCs w:val="28"/>
              </w:rPr>
              <w:t>2-2</w:t>
            </w:r>
            <w:r w:rsidR="00767BD7" w:rsidRPr="00767BD7">
              <w:rPr>
                <w:rFonts w:ascii="標楷體" w:eastAsia="標楷體" w:hAnsi="標楷體"/>
                <w:sz w:val="28"/>
                <w:szCs w:val="28"/>
              </w:rPr>
              <w:t>能展現推動性別平權與社會正義之公民責任感，並採取支持性溝通與合作態度。</w:t>
            </w:r>
          </w:p>
          <w:p w14:paraId="4522F78E" w14:textId="5FFB856E" w:rsidR="00767BD7" w:rsidRPr="00767BD7" w:rsidRDefault="00B525FF" w:rsidP="00B525FF">
            <w:pPr>
              <w:rPr>
                <w:rFonts w:ascii="標楷體" w:eastAsia="標楷體" w:hAnsi="標楷體"/>
                <w:sz w:val="28"/>
                <w:szCs w:val="28"/>
              </w:rPr>
            </w:pPr>
            <w:r w:rsidRPr="00B525FF">
              <w:rPr>
                <w:rFonts w:ascii="標楷體" w:eastAsia="標楷體" w:hAnsi="標楷體"/>
                <w:sz w:val="28"/>
                <w:szCs w:val="28"/>
              </w:rPr>
              <w:t>3.</w:t>
            </w:r>
            <w:r w:rsidR="00767BD7" w:rsidRPr="00767BD7">
              <w:rPr>
                <w:rFonts w:ascii="標楷體" w:eastAsia="標楷體" w:hAnsi="標楷體"/>
                <w:sz w:val="28"/>
                <w:szCs w:val="28"/>
              </w:rPr>
              <w:t>行動與實踐能力</w:t>
            </w:r>
          </w:p>
          <w:p w14:paraId="697FCC9D" w14:textId="7AB74453"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hint="eastAsia"/>
                <w:sz w:val="28"/>
                <w:szCs w:val="28"/>
              </w:rPr>
              <w:t>3</w:t>
            </w:r>
            <w:r w:rsidRPr="00B525FF">
              <w:rPr>
                <w:rFonts w:ascii="標楷體" w:eastAsia="標楷體" w:hAnsi="標楷體"/>
                <w:sz w:val="28"/>
                <w:szCs w:val="28"/>
              </w:rPr>
              <w:t>-1</w:t>
            </w:r>
            <w:r w:rsidR="00767BD7" w:rsidRPr="00767BD7">
              <w:rPr>
                <w:rFonts w:ascii="標楷體" w:eastAsia="標楷體" w:hAnsi="標楷體"/>
                <w:sz w:val="28"/>
                <w:szCs w:val="28"/>
              </w:rPr>
              <w:t>能將性別理論轉化為具體可行的性別教育/倡議方案，完成目標、對象、策略、資源與評估設計。</w:t>
            </w:r>
          </w:p>
          <w:p w14:paraId="66D98E8E" w14:textId="001AE4FA"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sz w:val="28"/>
                <w:szCs w:val="28"/>
              </w:rPr>
              <w:t>3-2</w:t>
            </w:r>
            <w:r w:rsidR="00767BD7" w:rsidRPr="00767BD7">
              <w:rPr>
                <w:rFonts w:ascii="標楷體" w:eastAsia="標楷體" w:hAnsi="標楷體"/>
                <w:sz w:val="28"/>
                <w:szCs w:val="28"/>
              </w:rPr>
              <w:t>能執行並呈現成果（如教案、倡議素材、宣導腳本/資源指引等），並納入倫理與風險評估進行修正。</w:t>
            </w:r>
          </w:p>
          <w:p w14:paraId="433ED087" w14:textId="22CEEC51" w:rsidR="00767BD7" w:rsidRPr="00767BD7" w:rsidRDefault="00B525FF" w:rsidP="00B525FF">
            <w:pPr>
              <w:rPr>
                <w:rFonts w:ascii="標楷體" w:eastAsia="標楷體" w:hAnsi="標楷體"/>
                <w:sz w:val="28"/>
                <w:szCs w:val="28"/>
              </w:rPr>
            </w:pPr>
            <w:r w:rsidRPr="00B525FF">
              <w:rPr>
                <w:rFonts w:ascii="標楷體" w:eastAsia="標楷體" w:hAnsi="標楷體"/>
                <w:sz w:val="28"/>
                <w:szCs w:val="28"/>
              </w:rPr>
              <w:t>4.</w:t>
            </w:r>
            <w:r w:rsidR="00767BD7" w:rsidRPr="00767BD7">
              <w:rPr>
                <w:rFonts w:ascii="標楷體" w:eastAsia="標楷體" w:hAnsi="標楷體"/>
                <w:sz w:val="28"/>
                <w:szCs w:val="28"/>
              </w:rPr>
              <w:t>跨文化與雙語表達能力</w:t>
            </w:r>
          </w:p>
          <w:p w14:paraId="5BD296F2" w14:textId="4E2449AA" w:rsidR="00767BD7" w:rsidRPr="00767BD7" w:rsidRDefault="00B525FF" w:rsidP="00B525FF">
            <w:pPr>
              <w:ind w:firstLineChars="200" w:firstLine="560"/>
              <w:rPr>
                <w:rFonts w:ascii="標楷體" w:eastAsia="標楷體" w:hAnsi="標楷體"/>
                <w:sz w:val="28"/>
                <w:szCs w:val="28"/>
              </w:rPr>
            </w:pPr>
            <w:r w:rsidRPr="00B525FF">
              <w:rPr>
                <w:rFonts w:ascii="標楷體" w:eastAsia="標楷體" w:hAnsi="標楷體" w:hint="eastAsia"/>
                <w:sz w:val="28"/>
                <w:szCs w:val="28"/>
              </w:rPr>
              <w:t>4</w:t>
            </w:r>
            <w:r w:rsidRPr="00B525FF">
              <w:rPr>
                <w:rFonts w:ascii="標楷體" w:eastAsia="標楷體" w:hAnsi="標楷體"/>
                <w:sz w:val="28"/>
                <w:szCs w:val="28"/>
              </w:rPr>
              <w:t>-1</w:t>
            </w:r>
            <w:r w:rsidR="00767BD7" w:rsidRPr="00767BD7">
              <w:rPr>
                <w:rFonts w:ascii="標楷體" w:eastAsia="標楷體" w:hAnsi="標楷體"/>
                <w:sz w:val="28"/>
                <w:szCs w:val="28"/>
              </w:rPr>
              <w:t>能以中英文進行性別議題論述與溝通，正確使用核心術語並組織論證。</w:t>
            </w:r>
          </w:p>
          <w:p w14:paraId="179E1E51" w14:textId="77777777" w:rsidR="00DB320E" w:rsidRDefault="00B525FF" w:rsidP="00B525FF">
            <w:pPr>
              <w:ind w:firstLineChars="200" w:firstLine="560"/>
              <w:rPr>
                <w:rFonts w:ascii="標楷體" w:eastAsia="標楷體" w:hAnsi="標楷體"/>
                <w:sz w:val="28"/>
                <w:szCs w:val="28"/>
              </w:rPr>
            </w:pPr>
            <w:r w:rsidRPr="00B525FF">
              <w:rPr>
                <w:rFonts w:ascii="標楷體" w:eastAsia="標楷體" w:hAnsi="標楷體"/>
                <w:sz w:val="28"/>
                <w:szCs w:val="28"/>
              </w:rPr>
              <w:t>4-2</w:t>
            </w:r>
            <w:r w:rsidR="00767BD7" w:rsidRPr="00767BD7">
              <w:rPr>
                <w:rFonts w:ascii="標楷體" w:eastAsia="標楷體" w:hAnsi="標楷體"/>
                <w:sz w:val="28"/>
                <w:szCs w:val="28"/>
              </w:rPr>
              <w:t>能進行跨文化比較與反思，完成簡報產出，具備基礎國際溝通與倡議表達能力。</w:t>
            </w:r>
          </w:p>
          <w:p w14:paraId="0C6790CB" w14:textId="4FFC282D" w:rsidR="00BC291C" w:rsidRPr="00B525FF" w:rsidRDefault="00BC291C" w:rsidP="00B525FF">
            <w:pPr>
              <w:ind w:firstLineChars="200" w:firstLine="480"/>
              <w:rPr>
                <w:rFonts w:ascii="標楷體" w:eastAsia="標楷體" w:hAnsi="標楷體"/>
              </w:rPr>
            </w:pPr>
          </w:p>
        </w:tc>
      </w:tr>
      <w:tr w:rsidR="00DB320E" w14:paraId="7EAB7D93" w14:textId="77777777">
        <w:trPr>
          <w:trHeight w:val="1376"/>
        </w:trPr>
        <w:tc>
          <w:tcPr>
            <w:tcW w:w="1536" w:type="dxa"/>
            <w:tcBorders>
              <w:top w:val="single" w:sz="4" w:space="0" w:color="000000"/>
              <w:left w:val="single" w:sz="18" w:space="0" w:color="000000"/>
              <w:bottom w:val="single" w:sz="4" w:space="0" w:color="000000"/>
              <w:right w:val="single" w:sz="4" w:space="0" w:color="000000"/>
            </w:tcBorders>
            <w:shd w:val="clear" w:color="auto" w:fill="DEEAF6"/>
            <w:tcMar>
              <w:top w:w="0" w:type="dxa"/>
              <w:left w:w="28" w:type="dxa"/>
              <w:bottom w:w="0" w:type="dxa"/>
              <w:right w:w="28" w:type="dxa"/>
            </w:tcMar>
            <w:vAlign w:val="center"/>
          </w:tcPr>
          <w:p w14:paraId="015EA1E0" w14:textId="77777777" w:rsidR="00DB320E" w:rsidRDefault="00F1241C">
            <w:pPr>
              <w:jc w:val="center"/>
            </w:pPr>
            <w:r>
              <w:rPr>
                <w:rFonts w:ascii="Times New Roman" w:eastAsia="標楷體" w:hAnsi="Times New Roman" w:cs="F"/>
                <w:color w:val="000000"/>
                <w:sz w:val="28"/>
              </w:rPr>
              <w:t>您觀察到學生的改變</w:t>
            </w:r>
          </w:p>
        </w:tc>
        <w:tc>
          <w:tcPr>
            <w:tcW w:w="889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674CF57" w14:textId="7A726973" w:rsidR="00DB320E" w:rsidRDefault="00F1241C">
            <w:pPr>
              <w:tabs>
                <w:tab w:val="left" w:pos="579"/>
                <w:tab w:val="left" w:pos="580"/>
              </w:tabs>
              <w:spacing w:line="400" w:lineRule="exact"/>
            </w:pPr>
            <w:r>
              <w:rPr>
                <w:rFonts w:ascii="標楷體" w:eastAsia="標楷體" w:hAnsi="標楷體" w:cs="F"/>
                <w:color w:val="000000"/>
                <w:sz w:val="28"/>
                <w:szCs w:val="28"/>
              </w:rPr>
              <w:t>教師</w:t>
            </w:r>
            <w:r w:rsidR="001B50E0">
              <w:rPr>
                <w:rFonts w:ascii="標楷體" w:eastAsia="標楷體" w:hAnsi="標楷體" w:cs="F" w:hint="eastAsia"/>
                <w:color w:val="000000"/>
                <w:sz w:val="28"/>
                <w:szCs w:val="28"/>
              </w:rPr>
              <w:t>1</w:t>
            </w:r>
            <w:r>
              <w:rPr>
                <w:rFonts w:ascii="標楷體" w:eastAsia="標楷體" w:hAnsi="標楷體" w:cs="F"/>
                <w:color w:val="000000"/>
                <w:sz w:val="28"/>
                <w:szCs w:val="28"/>
              </w:rPr>
              <w:t>姓名之觀察</w:t>
            </w:r>
          </w:p>
          <w:p w14:paraId="6EB4841C" w14:textId="1E63AE2B" w:rsidR="00B525FF" w:rsidRPr="00B525FF" w:rsidRDefault="00B525FF" w:rsidP="00B525FF">
            <w:pPr>
              <w:tabs>
                <w:tab w:val="left" w:pos="579"/>
                <w:tab w:val="left" w:pos="580"/>
              </w:tabs>
              <w:spacing w:line="400" w:lineRule="exact"/>
              <w:ind w:firstLineChars="200" w:firstLine="560"/>
              <w:rPr>
                <w:rFonts w:ascii="標楷體" w:eastAsia="標楷體" w:hAnsi="標楷體" w:cs="F"/>
                <w:color w:val="000000"/>
                <w:sz w:val="28"/>
                <w:szCs w:val="28"/>
              </w:rPr>
            </w:pPr>
            <w:r w:rsidRPr="00B525FF">
              <w:rPr>
                <w:rFonts w:ascii="標楷體" w:eastAsia="標楷體" w:hAnsi="標楷體" w:cs="F" w:hint="eastAsia"/>
                <w:color w:val="000000"/>
                <w:sz w:val="28"/>
                <w:szCs w:val="28"/>
              </w:rPr>
              <w:t>學生對「性別的社會建構」理解明顯提升，從原本以個人觀點或經驗判斷，逐步能回到制度、文化與教育情境解讀性別不平等，並能指出刻板印象在校園互動、課程內容與媒體再現中的具體表現。</w:t>
            </w:r>
          </w:p>
          <w:p w14:paraId="162F4E65" w14:textId="1244475B" w:rsidR="00B525FF" w:rsidRPr="00B525FF" w:rsidRDefault="00B525FF" w:rsidP="00B525FF">
            <w:pPr>
              <w:tabs>
                <w:tab w:val="left" w:pos="579"/>
                <w:tab w:val="left" w:pos="580"/>
              </w:tabs>
              <w:spacing w:line="400" w:lineRule="exact"/>
              <w:ind w:firstLineChars="200" w:firstLine="560"/>
              <w:rPr>
                <w:rFonts w:ascii="標楷體" w:eastAsia="標楷體" w:hAnsi="標楷體" w:cs="F"/>
                <w:color w:val="000000"/>
                <w:sz w:val="28"/>
                <w:szCs w:val="28"/>
              </w:rPr>
            </w:pPr>
            <w:r w:rsidRPr="00B525FF">
              <w:rPr>
                <w:rFonts w:ascii="標楷體" w:eastAsia="標楷體" w:hAnsi="標楷體" w:cs="F" w:hint="eastAsia"/>
                <w:color w:val="000000"/>
                <w:sz w:val="28"/>
                <w:szCs w:val="28"/>
              </w:rPr>
              <w:t>課堂討論中，學生的語言使用更為謹慎與尊重，能主動採取同理與支持性表述，並嘗試在爭議議題上以證據與概念進行對話，而非情緒化或二分法的立場對立。在小組任務與專題規劃上，學生從「提出想法」進展到「形成可行方案」，能清楚界定問題、設定行動目標與對象，並補上執行步驟、資源盤點與評估方式，展現將理論轉化為實作的能力。</w:t>
            </w:r>
          </w:p>
          <w:p w14:paraId="6A430296" w14:textId="19C42078" w:rsidR="00DB320E" w:rsidRDefault="00B525FF" w:rsidP="00B525FF">
            <w:pPr>
              <w:tabs>
                <w:tab w:val="left" w:pos="579"/>
                <w:tab w:val="left" w:pos="580"/>
              </w:tabs>
              <w:spacing w:line="400" w:lineRule="exact"/>
              <w:ind w:firstLineChars="200" w:firstLine="560"/>
              <w:rPr>
                <w:rFonts w:ascii="標楷體" w:eastAsia="標楷體" w:hAnsi="標楷體" w:cs="F"/>
                <w:color w:val="000000"/>
                <w:sz w:val="28"/>
                <w:szCs w:val="28"/>
              </w:rPr>
            </w:pPr>
            <w:r w:rsidRPr="00B525FF">
              <w:rPr>
                <w:rFonts w:ascii="標楷體" w:eastAsia="標楷體" w:hAnsi="標楷體" w:cs="F" w:hint="eastAsia"/>
                <w:color w:val="000000"/>
                <w:sz w:val="28"/>
                <w:szCs w:val="28"/>
              </w:rPr>
              <w:t>多數學生的表達更具結構性與論證性，能把課堂概念內化為自身觀點；在口頭簡報與文本撰寫上，能更清楚地呈現「主張</w:t>
            </w:r>
            <w:r>
              <w:rPr>
                <w:rFonts w:ascii="標楷體" w:eastAsia="標楷體" w:hAnsi="標楷體" w:cs="F" w:hint="eastAsia"/>
                <w:color w:val="000000"/>
                <w:sz w:val="28"/>
                <w:szCs w:val="28"/>
              </w:rPr>
              <w:t>-</w:t>
            </w:r>
            <w:r w:rsidRPr="00B525FF">
              <w:rPr>
                <w:rFonts w:ascii="標楷體" w:eastAsia="標楷體" w:hAnsi="標楷體" w:cs="F" w:hint="eastAsia"/>
                <w:color w:val="000000"/>
                <w:sz w:val="28"/>
                <w:szCs w:val="28"/>
              </w:rPr>
              <w:t>理由</w:t>
            </w:r>
            <w:r>
              <w:rPr>
                <w:rFonts w:ascii="標楷體" w:eastAsia="標楷體" w:hAnsi="標楷體" w:cs="F" w:hint="eastAsia"/>
                <w:color w:val="000000"/>
                <w:sz w:val="28"/>
                <w:szCs w:val="28"/>
              </w:rPr>
              <w:t>-</w:t>
            </w:r>
            <w:r w:rsidRPr="00B525FF">
              <w:rPr>
                <w:rFonts w:ascii="標楷體" w:eastAsia="標楷體" w:hAnsi="標楷體" w:cs="F" w:hint="eastAsia"/>
                <w:color w:val="000000"/>
                <w:sz w:val="28"/>
                <w:szCs w:val="28"/>
              </w:rPr>
              <w:t>證據</w:t>
            </w:r>
            <w:r>
              <w:rPr>
                <w:rFonts w:ascii="標楷體" w:eastAsia="標楷體" w:hAnsi="標楷體" w:cs="F" w:hint="eastAsia"/>
                <w:color w:val="000000"/>
                <w:sz w:val="28"/>
                <w:szCs w:val="28"/>
              </w:rPr>
              <w:t>-</w:t>
            </w:r>
            <w:r w:rsidRPr="00B525FF">
              <w:rPr>
                <w:rFonts w:ascii="標楷體" w:eastAsia="標楷體" w:hAnsi="標楷體" w:cs="F" w:hint="eastAsia"/>
                <w:color w:val="000000"/>
                <w:sz w:val="28"/>
                <w:szCs w:val="28"/>
              </w:rPr>
              <w:t>結論」的推理</w:t>
            </w:r>
            <w:r>
              <w:rPr>
                <w:rFonts w:ascii="標楷體" w:eastAsia="標楷體" w:hAnsi="標楷體" w:cs="F" w:hint="eastAsia"/>
                <w:color w:val="000000"/>
                <w:sz w:val="28"/>
                <w:szCs w:val="28"/>
              </w:rPr>
              <w:t>連結</w:t>
            </w:r>
            <w:r w:rsidRPr="00B525FF">
              <w:rPr>
                <w:rFonts w:ascii="標楷體" w:eastAsia="標楷體" w:hAnsi="標楷體" w:cs="F" w:hint="eastAsia"/>
                <w:color w:val="000000"/>
                <w:sz w:val="28"/>
                <w:szCs w:val="28"/>
              </w:rPr>
              <w:t>。</w:t>
            </w:r>
          </w:p>
          <w:p w14:paraId="27C732DC" w14:textId="77777777" w:rsidR="00DB320E" w:rsidRDefault="00DB320E">
            <w:pPr>
              <w:tabs>
                <w:tab w:val="left" w:pos="579"/>
                <w:tab w:val="left" w:pos="580"/>
              </w:tabs>
              <w:spacing w:line="400" w:lineRule="exact"/>
              <w:rPr>
                <w:rFonts w:ascii="標楷體" w:eastAsia="標楷體" w:hAnsi="標楷體" w:cs="F"/>
                <w:color w:val="000000"/>
                <w:sz w:val="28"/>
                <w:szCs w:val="28"/>
              </w:rPr>
            </w:pPr>
          </w:p>
          <w:p w14:paraId="1FF6F58B" w14:textId="5FE1CF1F" w:rsidR="00DB320E" w:rsidRDefault="00F1241C">
            <w:pPr>
              <w:spacing w:line="400" w:lineRule="exact"/>
            </w:pPr>
            <w:r>
              <w:rPr>
                <w:rFonts w:ascii="標楷體" w:eastAsia="標楷體" w:hAnsi="標楷體"/>
                <w:color w:val="000000"/>
                <w:kern w:val="0"/>
                <w:sz w:val="28"/>
                <w:szCs w:val="28"/>
              </w:rPr>
              <w:t>教師</w:t>
            </w:r>
            <w:r w:rsidR="001B50E0">
              <w:rPr>
                <w:rFonts w:ascii="標楷體" w:eastAsia="標楷體" w:hAnsi="標楷體" w:hint="eastAsia"/>
                <w:color w:val="000000"/>
                <w:kern w:val="0"/>
                <w:sz w:val="28"/>
                <w:szCs w:val="28"/>
              </w:rPr>
              <w:t>2</w:t>
            </w:r>
            <w:r>
              <w:rPr>
                <w:rFonts w:ascii="標楷體" w:eastAsia="標楷體" w:hAnsi="標楷體"/>
                <w:color w:val="000000"/>
                <w:kern w:val="0"/>
                <w:sz w:val="28"/>
                <w:szCs w:val="28"/>
              </w:rPr>
              <w:t xml:space="preserve">姓名之觀察 </w:t>
            </w:r>
          </w:p>
          <w:p w14:paraId="1F3DE3CA" w14:textId="3A3DA27E" w:rsidR="000F4465" w:rsidRPr="000F4465" w:rsidRDefault="000F4465" w:rsidP="000F4465">
            <w:pPr>
              <w:ind w:firstLineChars="200" w:firstLine="560"/>
              <w:rPr>
                <w:rFonts w:ascii="Times New Roman" w:eastAsia="標楷體" w:hAnsi="Times New Roman" w:cs="F"/>
                <w:color w:val="000000"/>
                <w:sz w:val="28"/>
              </w:rPr>
            </w:pPr>
            <w:r w:rsidRPr="000F4465">
              <w:rPr>
                <w:rFonts w:ascii="Times New Roman" w:eastAsia="標楷體" w:hAnsi="Times New Roman" w:cs="F" w:hint="eastAsia"/>
                <w:color w:val="000000"/>
                <w:sz w:val="28"/>
              </w:rPr>
              <w:lastRenderedPageBreak/>
              <w:t>學生在跨文化比較的敏感度提升，不再以單一文化常規作為評價基準，而能理解不同社會脈絡下性別規範、政策與教育作法的差異，並能就其優缺點進行反思。</w:t>
            </w:r>
          </w:p>
          <w:p w14:paraId="6036A43E" w14:textId="60723B28" w:rsidR="00DB320E" w:rsidRDefault="000F4465" w:rsidP="000F4465">
            <w:pPr>
              <w:ind w:firstLineChars="200" w:firstLine="560"/>
              <w:rPr>
                <w:rFonts w:ascii="Times New Roman" w:eastAsia="標楷體" w:hAnsi="Times New Roman" w:cs="F"/>
                <w:color w:val="000000"/>
                <w:sz w:val="28"/>
              </w:rPr>
            </w:pPr>
            <w:r w:rsidRPr="000F4465">
              <w:rPr>
                <w:rFonts w:ascii="Times New Roman" w:eastAsia="標楷體" w:hAnsi="Times New Roman" w:cs="F" w:hint="eastAsia"/>
                <w:color w:val="000000"/>
                <w:sz w:val="28"/>
              </w:rPr>
              <w:t>雙語表達能力有可見進步：學生逐步能以中英文對應核心術語與概念，並在簡報</w:t>
            </w:r>
            <w:r w:rsidRPr="000F4465">
              <w:rPr>
                <w:rFonts w:ascii="Times New Roman" w:eastAsia="標楷體" w:hAnsi="Times New Roman" w:cs="F" w:hint="eastAsia"/>
                <w:color w:val="000000"/>
                <w:sz w:val="28"/>
              </w:rPr>
              <w:t>/</w:t>
            </w:r>
            <w:r w:rsidRPr="000F4465">
              <w:rPr>
                <w:rFonts w:ascii="Times New Roman" w:eastAsia="標楷體" w:hAnsi="Times New Roman" w:cs="F" w:hint="eastAsia"/>
                <w:color w:val="000000"/>
                <w:sz w:val="28"/>
              </w:rPr>
              <w:t>摘要</w:t>
            </w:r>
            <w:r w:rsidRPr="000F4465">
              <w:rPr>
                <w:rFonts w:ascii="Times New Roman" w:eastAsia="標楷體" w:hAnsi="Times New Roman" w:cs="F" w:hint="eastAsia"/>
                <w:color w:val="000000"/>
                <w:sz w:val="28"/>
              </w:rPr>
              <w:t>/</w:t>
            </w:r>
            <w:r w:rsidRPr="000F4465">
              <w:rPr>
                <w:rFonts w:ascii="Times New Roman" w:eastAsia="標楷體" w:hAnsi="Times New Roman" w:cs="F" w:hint="eastAsia"/>
                <w:color w:val="000000"/>
                <w:sz w:val="28"/>
              </w:rPr>
              <w:t>倡議文本中更精</w:t>
            </w:r>
            <w:proofErr w:type="gramStart"/>
            <w:r w:rsidRPr="000F4465">
              <w:rPr>
                <w:rFonts w:ascii="Times New Roman" w:eastAsia="標楷體" w:hAnsi="Times New Roman" w:cs="F" w:hint="eastAsia"/>
                <w:color w:val="000000"/>
                <w:sz w:val="28"/>
              </w:rPr>
              <w:t>準</w:t>
            </w:r>
            <w:proofErr w:type="gramEnd"/>
            <w:r w:rsidRPr="000F4465">
              <w:rPr>
                <w:rFonts w:ascii="Times New Roman" w:eastAsia="標楷體" w:hAnsi="Times New Roman" w:cs="F" w:hint="eastAsia"/>
                <w:color w:val="000000"/>
                <w:sz w:val="28"/>
              </w:rPr>
              <w:t>地使用關鍵詞彙，呈現較完整的議題脈絡與論證架構。學生的學習態度更趨主動，能在課後延伸查找資料、回應同儕提問並修正作品；整體而言，從「理解議題」進一步走向「提出行動與溝通策略」，具備初步公共倡議素養。</w:t>
            </w:r>
          </w:p>
          <w:p w14:paraId="2B47DB0E" w14:textId="77777777" w:rsidR="00DB320E" w:rsidRDefault="00DB320E">
            <w:pPr>
              <w:rPr>
                <w:rFonts w:ascii="Times New Roman" w:eastAsia="標楷體" w:hAnsi="Times New Roman" w:cs="F"/>
                <w:color w:val="000000"/>
                <w:sz w:val="28"/>
              </w:rPr>
            </w:pPr>
          </w:p>
        </w:tc>
      </w:tr>
      <w:tr w:rsidR="00DB320E" w14:paraId="3A1D935D" w14:textId="77777777">
        <w:trPr>
          <w:trHeight w:val="991"/>
        </w:trPr>
        <w:tc>
          <w:tcPr>
            <w:tcW w:w="1536" w:type="dxa"/>
            <w:tcBorders>
              <w:top w:val="single" w:sz="4" w:space="0" w:color="000000"/>
              <w:left w:val="single" w:sz="18" w:space="0" w:color="000000"/>
              <w:bottom w:val="single" w:sz="18" w:space="0" w:color="000000"/>
              <w:right w:val="single" w:sz="4" w:space="0" w:color="000000"/>
            </w:tcBorders>
            <w:shd w:val="clear" w:color="auto" w:fill="DEEAF6"/>
            <w:tcMar>
              <w:top w:w="0" w:type="dxa"/>
              <w:left w:w="28" w:type="dxa"/>
              <w:bottom w:w="0" w:type="dxa"/>
              <w:right w:w="28" w:type="dxa"/>
            </w:tcMar>
            <w:vAlign w:val="center"/>
          </w:tcPr>
          <w:p w14:paraId="13FD7A46" w14:textId="77777777" w:rsidR="00DB320E" w:rsidRDefault="00F1241C">
            <w:pPr>
              <w:jc w:val="center"/>
            </w:pPr>
            <w:r>
              <w:rPr>
                <w:rFonts w:ascii="Times New Roman" w:eastAsia="標楷體" w:hAnsi="Times New Roman" w:cs="F"/>
                <w:color w:val="000000"/>
                <w:sz w:val="28"/>
              </w:rPr>
              <w:lastRenderedPageBreak/>
              <w:t>授課教師自我反思</w:t>
            </w:r>
          </w:p>
        </w:tc>
        <w:tc>
          <w:tcPr>
            <w:tcW w:w="8897"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E488B4B" w14:textId="55B62307" w:rsidR="00DB320E" w:rsidRDefault="00F1241C">
            <w:pPr>
              <w:tabs>
                <w:tab w:val="left" w:pos="579"/>
                <w:tab w:val="left" w:pos="580"/>
              </w:tabs>
              <w:spacing w:line="400" w:lineRule="exact"/>
            </w:pPr>
            <w:r>
              <w:rPr>
                <w:rFonts w:ascii="標楷體" w:eastAsia="標楷體" w:hAnsi="標楷體" w:cs="F"/>
                <w:color w:val="000000"/>
                <w:sz w:val="28"/>
                <w:szCs w:val="28"/>
              </w:rPr>
              <w:t>教師</w:t>
            </w:r>
            <w:r w:rsidR="001B50E0">
              <w:rPr>
                <w:rFonts w:ascii="標楷體" w:eastAsia="標楷體" w:hAnsi="標楷體" w:cs="F" w:hint="eastAsia"/>
                <w:color w:val="000000"/>
                <w:sz w:val="28"/>
                <w:szCs w:val="28"/>
              </w:rPr>
              <w:t>1</w:t>
            </w:r>
            <w:r>
              <w:rPr>
                <w:rFonts w:ascii="標楷體" w:eastAsia="標楷體" w:hAnsi="標楷體" w:cs="F"/>
                <w:color w:val="000000"/>
                <w:sz w:val="28"/>
                <w:szCs w:val="28"/>
              </w:rPr>
              <w:t>姓名之反思</w:t>
            </w:r>
          </w:p>
          <w:p w14:paraId="4014C178" w14:textId="7823C14C" w:rsidR="00DB320E" w:rsidRDefault="000E53A8" w:rsidP="001B50E0">
            <w:pPr>
              <w:tabs>
                <w:tab w:val="left" w:pos="579"/>
                <w:tab w:val="left" w:pos="580"/>
              </w:tabs>
              <w:spacing w:line="400" w:lineRule="exact"/>
              <w:ind w:firstLineChars="200" w:firstLine="560"/>
              <w:rPr>
                <w:rFonts w:ascii="標楷體" w:eastAsia="標楷體" w:hAnsi="標楷體" w:cs="F"/>
                <w:color w:val="000000"/>
                <w:sz w:val="28"/>
                <w:szCs w:val="28"/>
              </w:rPr>
            </w:pPr>
            <w:r w:rsidRPr="000E53A8">
              <w:rPr>
                <w:rFonts w:ascii="標楷體" w:eastAsia="標楷體" w:hAnsi="標楷體" w:cs="F" w:hint="eastAsia"/>
                <w:color w:val="000000"/>
                <w:sz w:val="28"/>
                <w:szCs w:val="28"/>
              </w:rPr>
              <w:t>本次共授課程在「概念理解</w:t>
            </w:r>
            <w:r>
              <w:rPr>
                <w:rFonts w:ascii="標楷體" w:eastAsia="標楷體" w:hAnsi="標楷體" w:cs="F" w:hint="eastAsia"/>
                <w:color w:val="000000"/>
                <w:sz w:val="28"/>
                <w:szCs w:val="28"/>
              </w:rPr>
              <w:t>-</w:t>
            </w:r>
            <w:r w:rsidRPr="000E53A8">
              <w:rPr>
                <w:rFonts w:ascii="標楷體" w:eastAsia="標楷體" w:hAnsi="標楷體" w:cs="F" w:hint="eastAsia"/>
                <w:color w:val="000000"/>
                <w:sz w:val="28"/>
                <w:szCs w:val="28"/>
              </w:rPr>
              <w:t>案例分析</w:t>
            </w:r>
            <w:r>
              <w:rPr>
                <w:rFonts w:ascii="標楷體" w:eastAsia="標楷體" w:hAnsi="標楷體" w:cs="F" w:hint="eastAsia"/>
                <w:color w:val="000000"/>
                <w:sz w:val="28"/>
                <w:szCs w:val="28"/>
              </w:rPr>
              <w:t>-</w:t>
            </w:r>
            <w:r w:rsidRPr="000E53A8">
              <w:rPr>
                <w:rFonts w:ascii="標楷體" w:eastAsia="標楷體" w:hAnsi="標楷體" w:cs="F" w:hint="eastAsia"/>
                <w:color w:val="000000"/>
                <w:sz w:val="28"/>
                <w:szCs w:val="28"/>
              </w:rPr>
              <w:t>行動轉化」的學習路徑上具體可行，學生能由性別社會建構與文化脈絡出發，逐步發展批判觀點，並在專題任務中嘗試形成可執行的教育/倡議</w:t>
            </w:r>
            <w:r>
              <w:rPr>
                <w:rFonts w:ascii="標楷體" w:eastAsia="標楷體" w:hAnsi="標楷體" w:cs="F" w:hint="eastAsia"/>
                <w:color w:val="000000"/>
                <w:sz w:val="28"/>
                <w:szCs w:val="28"/>
              </w:rPr>
              <w:t>/專題</w:t>
            </w:r>
            <w:r w:rsidRPr="000E53A8">
              <w:rPr>
                <w:rFonts w:ascii="標楷體" w:eastAsia="標楷體" w:hAnsi="標楷體" w:cs="F" w:hint="eastAsia"/>
                <w:color w:val="000000"/>
                <w:sz w:val="28"/>
                <w:szCs w:val="28"/>
              </w:rPr>
              <w:t>方案。教學上有效之處在於以情境案例引導概念落</w:t>
            </w:r>
            <w:r>
              <w:rPr>
                <w:rFonts w:ascii="標楷體" w:eastAsia="標楷體" w:hAnsi="標楷體" w:cs="F" w:hint="eastAsia"/>
                <w:color w:val="000000"/>
                <w:sz w:val="28"/>
                <w:szCs w:val="28"/>
              </w:rPr>
              <w:t>實</w:t>
            </w:r>
            <w:r w:rsidRPr="000E53A8">
              <w:rPr>
                <w:rFonts w:ascii="標楷體" w:eastAsia="標楷體" w:hAnsi="標楷體" w:cs="F" w:hint="eastAsia"/>
                <w:color w:val="000000"/>
                <w:sz w:val="28"/>
                <w:szCs w:val="28"/>
              </w:rPr>
              <w:t>，並透過同儕討論與回饋機制促進觀點修正與語言敏感度提升。然而亦觀察到部分學生在爭議議題上仍容易停留於立場陳述，對證據運用與論證結構的掌握需更明確的支架。後續改進方向為：強化「概念</w:t>
            </w:r>
            <w:r>
              <w:rPr>
                <w:rFonts w:ascii="標楷體" w:eastAsia="標楷體" w:hAnsi="標楷體" w:cs="F" w:hint="eastAsia"/>
                <w:color w:val="000000"/>
                <w:sz w:val="28"/>
                <w:szCs w:val="28"/>
              </w:rPr>
              <w:t>-</w:t>
            </w:r>
            <w:r w:rsidRPr="000E53A8">
              <w:rPr>
                <w:rFonts w:ascii="標楷體" w:eastAsia="標楷體" w:hAnsi="標楷體" w:cs="F" w:hint="eastAsia"/>
                <w:color w:val="000000"/>
                <w:sz w:val="28"/>
                <w:szCs w:val="28"/>
              </w:rPr>
              <w:t>證據</w:t>
            </w:r>
            <w:r>
              <w:rPr>
                <w:rFonts w:ascii="標楷體" w:eastAsia="標楷體" w:hAnsi="標楷體" w:cs="F" w:hint="eastAsia"/>
                <w:color w:val="000000"/>
                <w:sz w:val="28"/>
                <w:szCs w:val="28"/>
              </w:rPr>
              <w:t>-</w:t>
            </w:r>
            <w:r w:rsidRPr="000E53A8">
              <w:rPr>
                <w:rFonts w:ascii="標楷體" w:eastAsia="標楷體" w:hAnsi="標楷體" w:cs="F" w:hint="eastAsia"/>
                <w:color w:val="000000"/>
                <w:sz w:val="28"/>
                <w:szCs w:val="28"/>
              </w:rPr>
              <w:t>主張」訓練（提供分析框架與示範文本）、以階段式任務拆解行動方案（問題界定、對象分析、策略與評估逐步完成），並在課程中更早導入倫理與風險評估，以提升學生將性別平權理念轉化為可操作實踐的品質與一致性。</w:t>
            </w:r>
          </w:p>
          <w:p w14:paraId="774EF0EE" w14:textId="77777777" w:rsidR="00DB320E" w:rsidRDefault="00DB320E">
            <w:pPr>
              <w:tabs>
                <w:tab w:val="left" w:pos="579"/>
                <w:tab w:val="left" w:pos="580"/>
              </w:tabs>
              <w:spacing w:line="400" w:lineRule="exact"/>
              <w:rPr>
                <w:rFonts w:ascii="標楷體" w:eastAsia="標楷體" w:hAnsi="標楷體" w:cs="F"/>
                <w:color w:val="000000"/>
                <w:sz w:val="28"/>
                <w:szCs w:val="28"/>
              </w:rPr>
            </w:pPr>
          </w:p>
          <w:p w14:paraId="539CE9CD" w14:textId="602D29E2" w:rsidR="00DB320E" w:rsidRPr="001B50E0" w:rsidRDefault="00F1241C">
            <w:pPr>
              <w:spacing w:line="400" w:lineRule="exact"/>
              <w:rPr>
                <w:rFonts w:ascii="標楷體" w:eastAsia="標楷體" w:hAnsi="標楷體"/>
                <w:color w:val="000000"/>
                <w:kern w:val="0"/>
                <w:sz w:val="28"/>
                <w:szCs w:val="28"/>
              </w:rPr>
            </w:pPr>
            <w:r w:rsidRPr="001B50E0">
              <w:rPr>
                <w:rFonts w:ascii="標楷體" w:eastAsia="標楷體" w:hAnsi="標楷體"/>
                <w:color w:val="000000"/>
                <w:kern w:val="0"/>
                <w:sz w:val="28"/>
                <w:szCs w:val="28"/>
              </w:rPr>
              <w:t>教師</w:t>
            </w:r>
            <w:r w:rsidR="001B50E0">
              <w:rPr>
                <w:rFonts w:ascii="標楷體" w:eastAsia="標楷體" w:hAnsi="標楷體" w:hint="eastAsia"/>
                <w:color w:val="000000"/>
                <w:kern w:val="0"/>
                <w:sz w:val="28"/>
                <w:szCs w:val="28"/>
              </w:rPr>
              <w:t>2</w:t>
            </w:r>
            <w:r w:rsidRPr="001B50E0">
              <w:rPr>
                <w:rFonts w:ascii="標楷體" w:eastAsia="標楷體" w:hAnsi="標楷體"/>
                <w:color w:val="000000"/>
                <w:kern w:val="0"/>
                <w:sz w:val="28"/>
                <w:szCs w:val="28"/>
              </w:rPr>
              <w:t>姓名之反思</w:t>
            </w:r>
          </w:p>
          <w:p w14:paraId="4DAEEB4B" w14:textId="77777777" w:rsidR="001B50E0" w:rsidRDefault="001B50E0" w:rsidP="001B50E0">
            <w:pPr>
              <w:spacing w:line="400" w:lineRule="exact"/>
              <w:ind w:firstLineChars="200" w:firstLine="560"/>
              <w:rPr>
                <w:rFonts w:ascii="標楷體" w:eastAsia="標楷體" w:hAnsi="標楷體"/>
                <w:sz w:val="28"/>
                <w:szCs w:val="28"/>
              </w:rPr>
            </w:pPr>
            <w:proofErr w:type="gramStart"/>
            <w:r w:rsidRPr="001B50E0">
              <w:rPr>
                <w:rFonts w:ascii="標楷體" w:eastAsia="標楷體" w:hAnsi="標楷體"/>
                <w:sz w:val="28"/>
                <w:szCs w:val="28"/>
              </w:rPr>
              <w:t>共授有效</w:t>
            </w:r>
            <w:proofErr w:type="gramEnd"/>
            <w:r w:rsidRPr="001B50E0">
              <w:rPr>
                <w:rFonts w:ascii="標楷體" w:eastAsia="標楷體" w:hAnsi="標楷體"/>
                <w:sz w:val="28"/>
                <w:szCs w:val="28"/>
              </w:rPr>
              <w:t>擴展了學生對性別議題的視野，尤其在跨文化比較與雙語表達方面，學生能逐漸將議題置於政策、媒體與教育現場的差異脈絡中理解，並能進行基本論述與溝通。教學上，雙語任務與跨文化材料能提升學生的國際視角，但也呈現學生英文論證能力落差</w:t>
            </w:r>
            <w:r>
              <w:rPr>
                <w:rFonts w:ascii="標楷體" w:eastAsia="標楷體" w:hAnsi="標楷體" w:hint="eastAsia"/>
                <w:sz w:val="28"/>
                <w:szCs w:val="28"/>
              </w:rPr>
              <w:t>，</w:t>
            </w:r>
            <w:r w:rsidRPr="001B50E0">
              <w:rPr>
                <w:rFonts w:ascii="標楷體" w:eastAsia="標楷體" w:hAnsi="標楷體"/>
                <w:sz w:val="28"/>
                <w:szCs w:val="28"/>
              </w:rPr>
              <w:t>後續將調整為建立雙語術語表與句</w:t>
            </w:r>
            <w:r>
              <w:rPr>
                <w:rFonts w:ascii="標楷體" w:eastAsia="標楷體" w:hAnsi="標楷體"/>
                <w:sz w:val="28"/>
                <w:szCs w:val="28"/>
              </w:rPr>
              <w:t>型之鷹架，</w:t>
            </w:r>
            <w:r w:rsidRPr="001B50E0">
              <w:rPr>
                <w:rFonts w:ascii="標楷體" w:eastAsia="標楷體" w:hAnsi="標楷體"/>
                <w:sz w:val="28"/>
                <w:szCs w:val="28"/>
              </w:rPr>
              <w:t>並以rubric明確化跨文化比較的評量重點（脈絡、差異、原因、意涵與建議），以提升學生雙語</w:t>
            </w:r>
            <w:r>
              <w:rPr>
                <w:rFonts w:ascii="標楷體" w:eastAsia="標楷體" w:hAnsi="標楷體"/>
                <w:sz w:val="28"/>
                <w:szCs w:val="28"/>
              </w:rPr>
              <w:t>專題</w:t>
            </w:r>
            <w:r w:rsidRPr="001B50E0">
              <w:rPr>
                <w:rFonts w:ascii="標楷體" w:eastAsia="標楷體" w:hAnsi="標楷體"/>
                <w:sz w:val="28"/>
                <w:szCs w:val="28"/>
              </w:rPr>
              <w:t>與國際溝通的可遷移能力。</w:t>
            </w:r>
          </w:p>
          <w:p w14:paraId="2A7DE096" w14:textId="27FDC658" w:rsidR="00BC291C" w:rsidRDefault="00BC291C" w:rsidP="001B50E0">
            <w:pPr>
              <w:spacing w:line="400" w:lineRule="exact"/>
              <w:ind w:firstLineChars="200" w:firstLine="480"/>
            </w:pPr>
          </w:p>
        </w:tc>
      </w:tr>
    </w:tbl>
    <w:p w14:paraId="1BAB2B75" w14:textId="77777777" w:rsidR="00DB320E" w:rsidRDefault="00F1241C">
      <w:pPr>
        <w:spacing w:line="400" w:lineRule="exact"/>
      </w:pPr>
      <w:r>
        <w:rPr>
          <w:rFonts w:ascii="標楷體" w:eastAsia="標楷體" w:hAnsi="標楷體" w:cs="F"/>
          <w:b/>
          <w:color w:val="000000"/>
          <w:sz w:val="28"/>
          <w:szCs w:val="28"/>
        </w:rPr>
        <w:t>三、</w:t>
      </w:r>
      <w:r>
        <w:rPr>
          <w:rFonts w:ascii="Times New Roman" w:eastAsia="標楷體" w:hAnsi="Times New Roman" w:cs="F"/>
          <w:b/>
          <w:color w:val="000000"/>
          <w:sz w:val="28"/>
        </w:rPr>
        <w:t>共同授課</w:t>
      </w:r>
      <w:r>
        <w:rPr>
          <w:rFonts w:ascii="Times New Roman" w:eastAsia="標楷體" w:hAnsi="Times New Roman" w:cs="F"/>
          <w:color w:val="000000"/>
          <w:sz w:val="28"/>
        </w:rPr>
        <w:t>之</w:t>
      </w:r>
      <w:r>
        <w:rPr>
          <w:rFonts w:ascii="標楷體" w:eastAsia="標楷體" w:hAnsi="標楷體" w:cs="F"/>
          <w:b/>
          <w:color w:val="000000"/>
          <w:sz w:val="28"/>
          <w:szCs w:val="28"/>
        </w:rPr>
        <w:t>課堂活動、學生互動（</w:t>
      </w:r>
      <w:r>
        <w:rPr>
          <w:rFonts w:ascii="標楷體" w:eastAsia="標楷體" w:hAnsi="標楷體" w:cs="F"/>
          <w:b/>
          <w:color w:val="000000"/>
          <w:spacing w:val="5"/>
          <w:sz w:val="28"/>
          <w:szCs w:val="28"/>
        </w:rPr>
        <w:t>請提供5-6</w:t>
      </w:r>
      <w:r>
        <w:rPr>
          <w:rFonts w:ascii="標楷體" w:eastAsia="標楷體" w:hAnsi="標楷體" w:cs="F"/>
          <w:b/>
          <w:color w:val="000000"/>
          <w:sz w:val="28"/>
          <w:szCs w:val="28"/>
        </w:rPr>
        <w:t>張圖片或影片連結，並簡要說明內容）</w:t>
      </w:r>
    </w:p>
    <w:tbl>
      <w:tblPr>
        <w:tblW w:w="9930" w:type="dxa"/>
        <w:tblInd w:w="108" w:type="dxa"/>
        <w:tblLayout w:type="fixed"/>
        <w:tblCellMar>
          <w:left w:w="10" w:type="dxa"/>
          <w:right w:w="10" w:type="dxa"/>
        </w:tblCellMar>
        <w:tblLook w:val="0000" w:firstRow="0" w:lastRow="0" w:firstColumn="0" w:lastColumn="0" w:noHBand="0" w:noVBand="0"/>
      </w:tblPr>
      <w:tblGrid>
        <w:gridCol w:w="5199"/>
        <w:gridCol w:w="4731"/>
      </w:tblGrid>
      <w:tr w:rsidR="00DB320E" w14:paraId="4ED090BC" w14:textId="77777777" w:rsidTr="00EA31E3">
        <w:trPr>
          <w:trHeight w:val="2359"/>
        </w:trPr>
        <w:tc>
          <w:tcPr>
            <w:tcW w:w="5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EE4B9" w14:textId="3B1C53C9" w:rsidR="00DB320E" w:rsidRDefault="00EA31E3" w:rsidP="00EA31E3">
            <w:pPr>
              <w:spacing w:line="400" w:lineRule="exact"/>
            </w:pPr>
            <w:r>
              <w:rPr>
                <w:noProof/>
              </w:rPr>
              <w:lastRenderedPageBreak/>
              <w:drawing>
                <wp:anchor distT="0" distB="0" distL="114300" distR="114300" simplePos="0" relativeHeight="251658240" behindDoc="1" locked="0" layoutInCell="1" allowOverlap="1" wp14:anchorId="48C72028" wp14:editId="03CB9F33">
                  <wp:simplePos x="0" y="0"/>
                  <wp:positionH relativeFrom="column">
                    <wp:posOffset>65405</wp:posOffset>
                  </wp:positionH>
                  <wp:positionV relativeFrom="paragraph">
                    <wp:posOffset>0</wp:posOffset>
                  </wp:positionV>
                  <wp:extent cx="3164205" cy="2373630"/>
                  <wp:effectExtent l="0" t="0" r="0" b="762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4205" cy="2373630"/>
                          </a:xfrm>
                          <a:prstGeom prst="rect">
                            <a:avLst/>
                          </a:prstGeom>
                        </pic:spPr>
                      </pic:pic>
                    </a:graphicData>
                  </a:graphic>
                </wp:anchor>
              </w:drawing>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9500C" w14:textId="2589F887" w:rsidR="00DB320E" w:rsidRDefault="00F1241C">
            <w:pPr>
              <w:spacing w:line="400" w:lineRule="exact"/>
              <w:ind w:left="109"/>
            </w:pPr>
            <w:r>
              <w:rPr>
                <w:rFonts w:ascii="標楷體" w:eastAsia="標楷體" w:hAnsi="標楷體"/>
                <w:color w:val="000000"/>
                <w:kern w:val="0"/>
                <w:sz w:val="28"/>
                <w:szCs w:val="28"/>
              </w:rPr>
              <w:t>說明：</w:t>
            </w:r>
            <w:r w:rsidR="00767BD7">
              <w:rPr>
                <w:rFonts w:ascii="標楷體" w:eastAsia="標楷體" w:hAnsi="標楷體" w:hint="eastAsia"/>
                <w:color w:val="000000"/>
                <w:kern w:val="0"/>
                <w:sz w:val="28"/>
                <w:szCs w:val="28"/>
              </w:rPr>
              <w:t>歐美語文學</w:t>
            </w:r>
            <w:r w:rsidR="00767BD7" w:rsidRPr="00767BD7">
              <w:rPr>
                <w:rFonts w:ascii="標楷體" w:eastAsia="標楷體" w:hAnsi="標楷體"/>
                <w:color w:val="000000"/>
                <w:kern w:val="0"/>
                <w:sz w:val="28"/>
                <w:szCs w:val="28"/>
              </w:rPr>
              <w:t>系邱老師介紹性別相關英文用詞</w:t>
            </w:r>
            <w:r w:rsidR="00767BD7">
              <w:rPr>
                <w:rFonts w:ascii="標楷體" w:eastAsia="標楷體" w:hAnsi="標楷體" w:hint="eastAsia"/>
                <w:color w:val="000000"/>
                <w:kern w:val="0"/>
                <w:sz w:val="28"/>
                <w:szCs w:val="28"/>
              </w:rPr>
              <w:t>1</w:t>
            </w:r>
          </w:p>
        </w:tc>
      </w:tr>
      <w:tr w:rsidR="00DB320E" w14:paraId="0D94FD37" w14:textId="77777777" w:rsidTr="00EA31E3">
        <w:trPr>
          <w:trHeight w:val="2391"/>
        </w:trPr>
        <w:tc>
          <w:tcPr>
            <w:tcW w:w="5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D54DD" w14:textId="4D213A2D" w:rsidR="00DB320E" w:rsidRDefault="00EA31E3">
            <w:pPr>
              <w:spacing w:line="400" w:lineRule="exact"/>
              <w:ind w:left="110"/>
            </w:pPr>
            <w:r>
              <w:rPr>
                <w:noProof/>
              </w:rPr>
              <w:drawing>
                <wp:anchor distT="0" distB="0" distL="114300" distR="114300" simplePos="0" relativeHeight="251659264" behindDoc="0" locked="0" layoutInCell="1" allowOverlap="1" wp14:anchorId="0EC1B548" wp14:editId="48197C06">
                  <wp:simplePos x="0" y="0"/>
                  <wp:positionH relativeFrom="column">
                    <wp:posOffset>65897</wp:posOffset>
                  </wp:positionH>
                  <wp:positionV relativeFrom="paragraph">
                    <wp:posOffset>-512</wp:posOffset>
                  </wp:positionV>
                  <wp:extent cx="3164205" cy="2373630"/>
                  <wp:effectExtent l="0" t="0" r="0" b="762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4205" cy="2373630"/>
                          </a:xfrm>
                          <a:prstGeom prst="rect">
                            <a:avLst/>
                          </a:prstGeom>
                        </pic:spPr>
                      </pic:pic>
                    </a:graphicData>
                  </a:graphic>
                </wp:anchor>
              </w:drawing>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D7095" w14:textId="63D961CE" w:rsidR="00DB320E" w:rsidRDefault="00767BD7">
            <w:pPr>
              <w:spacing w:line="400" w:lineRule="exact"/>
              <w:ind w:left="109"/>
            </w:pPr>
            <w:r w:rsidRPr="00767BD7">
              <w:rPr>
                <w:rFonts w:ascii="標楷體" w:eastAsia="標楷體" w:hAnsi="標楷體"/>
                <w:color w:val="000000"/>
                <w:kern w:val="0"/>
                <w:sz w:val="28"/>
                <w:szCs w:val="28"/>
              </w:rPr>
              <w:t>說明：</w:t>
            </w:r>
            <w:r w:rsidRPr="00767BD7">
              <w:rPr>
                <w:rFonts w:ascii="標楷體" w:eastAsia="標楷體" w:hAnsi="標楷體" w:hint="eastAsia"/>
                <w:color w:val="000000"/>
                <w:kern w:val="0"/>
                <w:sz w:val="28"/>
                <w:szCs w:val="28"/>
              </w:rPr>
              <w:t>歐美語文學系</w:t>
            </w:r>
            <w:r w:rsidRPr="00767BD7">
              <w:rPr>
                <w:rFonts w:ascii="標楷體" w:eastAsia="標楷體" w:hAnsi="標楷體"/>
                <w:color w:val="000000"/>
                <w:kern w:val="0"/>
                <w:sz w:val="28"/>
                <w:szCs w:val="28"/>
              </w:rPr>
              <w:t>邱老師介紹性別相關英文用詞</w:t>
            </w:r>
            <w:r>
              <w:rPr>
                <w:rFonts w:ascii="標楷體" w:eastAsia="標楷體" w:hAnsi="標楷體"/>
                <w:color w:val="000000"/>
                <w:kern w:val="0"/>
                <w:sz w:val="28"/>
                <w:szCs w:val="28"/>
              </w:rPr>
              <w:t>2</w:t>
            </w:r>
          </w:p>
        </w:tc>
      </w:tr>
      <w:tr w:rsidR="00DB320E" w14:paraId="5A35F5FF" w14:textId="77777777" w:rsidTr="00EA31E3">
        <w:trPr>
          <w:trHeight w:val="2359"/>
        </w:trPr>
        <w:tc>
          <w:tcPr>
            <w:tcW w:w="5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EED7" w14:textId="1D7E0B83" w:rsidR="00DB320E" w:rsidRDefault="00EA31E3">
            <w:pPr>
              <w:spacing w:line="400" w:lineRule="exact"/>
              <w:ind w:left="110"/>
            </w:pPr>
            <w:r>
              <w:rPr>
                <w:noProof/>
              </w:rPr>
              <w:drawing>
                <wp:anchor distT="0" distB="0" distL="114300" distR="114300" simplePos="0" relativeHeight="251660288" behindDoc="0" locked="0" layoutInCell="1" allowOverlap="1" wp14:anchorId="078C6A66" wp14:editId="3868586C">
                  <wp:simplePos x="0" y="0"/>
                  <wp:positionH relativeFrom="column">
                    <wp:posOffset>65897</wp:posOffset>
                  </wp:positionH>
                  <wp:positionV relativeFrom="paragraph">
                    <wp:posOffset>143</wp:posOffset>
                  </wp:positionV>
                  <wp:extent cx="3164205" cy="2373630"/>
                  <wp:effectExtent l="0" t="0" r="0" b="762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4205" cy="2373630"/>
                          </a:xfrm>
                          <a:prstGeom prst="rect">
                            <a:avLst/>
                          </a:prstGeom>
                        </pic:spPr>
                      </pic:pic>
                    </a:graphicData>
                  </a:graphic>
                </wp:anchor>
              </w:drawing>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168FF" w14:textId="034AB39E" w:rsidR="00DB320E" w:rsidRDefault="00F1241C">
            <w:pPr>
              <w:spacing w:line="400" w:lineRule="exact"/>
              <w:ind w:left="109"/>
            </w:pPr>
            <w:r>
              <w:rPr>
                <w:rFonts w:ascii="標楷體" w:eastAsia="標楷體" w:hAnsi="標楷體"/>
                <w:color w:val="000000"/>
                <w:kern w:val="0"/>
                <w:sz w:val="28"/>
                <w:szCs w:val="28"/>
              </w:rPr>
              <w:t>說明：</w:t>
            </w:r>
            <w:r w:rsidR="00767BD7" w:rsidRPr="00767BD7">
              <w:rPr>
                <w:rFonts w:ascii="標楷體" w:eastAsia="標楷體" w:hAnsi="標楷體" w:hint="eastAsia"/>
                <w:color w:val="000000"/>
                <w:kern w:val="0"/>
                <w:sz w:val="28"/>
                <w:szCs w:val="28"/>
              </w:rPr>
              <w:t>歐美語文學系</w:t>
            </w:r>
            <w:r w:rsidR="00767BD7" w:rsidRPr="00767BD7">
              <w:rPr>
                <w:rFonts w:ascii="標楷體" w:eastAsia="標楷體" w:hAnsi="標楷體"/>
                <w:color w:val="000000"/>
                <w:kern w:val="0"/>
                <w:sz w:val="28"/>
                <w:szCs w:val="28"/>
              </w:rPr>
              <w:t>邱老師介紹性別相關英文用詞</w:t>
            </w:r>
            <w:r w:rsidR="00767BD7">
              <w:rPr>
                <w:rFonts w:ascii="標楷體" w:eastAsia="標楷體" w:hAnsi="標楷體"/>
                <w:color w:val="000000"/>
                <w:kern w:val="0"/>
                <w:sz w:val="28"/>
                <w:szCs w:val="28"/>
              </w:rPr>
              <w:t>3</w:t>
            </w:r>
          </w:p>
        </w:tc>
      </w:tr>
      <w:tr w:rsidR="00767BD7" w14:paraId="46763A52" w14:textId="77777777" w:rsidTr="00EA31E3">
        <w:trPr>
          <w:trHeight w:val="2359"/>
        </w:trPr>
        <w:tc>
          <w:tcPr>
            <w:tcW w:w="5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484F" w14:textId="1054D0B5" w:rsidR="00767BD7" w:rsidRDefault="00767BD7">
            <w:pPr>
              <w:spacing w:line="400" w:lineRule="exact"/>
              <w:ind w:left="110"/>
              <w:rPr>
                <w:noProof/>
              </w:rPr>
            </w:pPr>
            <w:r>
              <w:rPr>
                <w:noProof/>
              </w:rPr>
              <w:lastRenderedPageBreak/>
              <w:drawing>
                <wp:anchor distT="0" distB="0" distL="114300" distR="114300" simplePos="0" relativeHeight="251661312" behindDoc="0" locked="0" layoutInCell="1" allowOverlap="1" wp14:anchorId="20D76135" wp14:editId="045BF363">
                  <wp:simplePos x="0" y="0"/>
                  <wp:positionH relativeFrom="column">
                    <wp:posOffset>66040</wp:posOffset>
                  </wp:positionH>
                  <wp:positionV relativeFrom="paragraph">
                    <wp:posOffset>0</wp:posOffset>
                  </wp:positionV>
                  <wp:extent cx="3015615" cy="1798955"/>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rotWithShape="1">
                          <a:blip r:embed="rId10" cstate="print">
                            <a:extLst>
                              <a:ext uri="{28A0092B-C50C-407E-A947-70E740481C1C}">
                                <a14:useLocalDpi xmlns:a14="http://schemas.microsoft.com/office/drawing/2010/main" val="0"/>
                              </a:ext>
                            </a:extLst>
                          </a:blip>
                          <a:srcRect b="40333"/>
                          <a:stretch/>
                        </pic:blipFill>
                        <pic:spPr bwMode="auto">
                          <a:xfrm>
                            <a:off x="0" y="0"/>
                            <a:ext cx="3015615" cy="1798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FC34" w14:textId="28F030F0" w:rsidR="00767BD7" w:rsidRDefault="00767BD7">
            <w:pPr>
              <w:spacing w:line="400" w:lineRule="exact"/>
              <w:ind w:left="109"/>
              <w:rPr>
                <w:rFonts w:ascii="標楷體" w:eastAsia="標楷體" w:hAnsi="標楷體"/>
                <w:color w:val="000000"/>
                <w:kern w:val="0"/>
                <w:sz w:val="28"/>
                <w:szCs w:val="28"/>
              </w:rPr>
            </w:pPr>
            <w:r w:rsidRPr="00767BD7">
              <w:rPr>
                <w:rFonts w:ascii="標楷體" w:eastAsia="標楷體" w:hAnsi="標楷體"/>
                <w:color w:val="000000"/>
                <w:kern w:val="0"/>
                <w:sz w:val="28"/>
                <w:szCs w:val="28"/>
              </w:rPr>
              <w:t>說明：教</w:t>
            </w:r>
            <w:r>
              <w:rPr>
                <w:rFonts w:ascii="標楷體" w:eastAsia="標楷體" w:hAnsi="標楷體"/>
                <w:color w:val="000000"/>
                <w:kern w:val="0"/>
                <w:sz w:val="28"/>
                <w:szCs w:val="28"/>
              </w:rPr>
              <w:t>科</w:t>
            </w:r>
            <w:r>
              <w:rPr>
                <w:rFonts w:ascii="標楷體" w:eastAsia="標楷體" w:hAnsi="標楷體" w:hint="eastAsia"/>
                <w:color w:val="000000"/>
                <w:kern w:val="0"/>
                <w:sz w:val="28"/>
                <w:szCs w:val="28"/>
              </w:rPr>
              <w:t>系</w:t>
            </w:r>
            <w:r w:rsidRPr="00767BD7">
              <w:rPr>
                <w:rFonts w:ascii="標楷體" w:eastAsia="標楷體" w:hAnsi="標楷體"/>
                <w:color w:val="000000"/>
                <w:kern w:val="0"/>
                <w:sz w:val="28"/>
                <w:szCs w:val="28"/>
              </w:rPr>
              <w:t>羅老師講解課程內容</w:t>
            </w:r>
          </w:p>
        </w:tc>
      </w:tr>
    </w:tbl>
    <w:p w14:paraId="3087ABD9" w14:textId="77777777" w:rsidR="00DB320E" w:rsidRDefault="00DB320E">
      <w:pPr>
        <w:rPr>
          <w:rFonts w:cs="F"/>
        </w:rPr>
      </w:pPr>
    </w:p>
    <w:p w14:paraId="5FD86ADD" w14:textId="77777777" w:rsidR="00DB320E" w:rsidRDefault="00DB320E"/>
    <w:sectPr w:rsidR="00DB320E">
      <w:footerReference w:type="default" r:id="rId11"/>
      <w:pgSz w:w="11906" w:h="16838"/>
      <w:pgMar w:top="720" w:right="720" w:bottom="1049" w:left="720" w:header="720" w:footer="992" w:gutter="0"/>
      <w:cols w:space="720"/>
      <w:docGrid w:type="lines" w:linePitch="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A075" w14:textId="77777777" w:rsidR="00305C7D" w:rsidRDefault="00305C7D">
      <w:r>
        <w:separator/>
      </w:r>
    </w:p>
  </w:endnote>
  <w:endnote w:type="continuationSeparator" w:id="0">
    <w:p w14:paraId="7E1E9097" w14:textId="77777777" w:rsidR="00305C7D" w:rsidRDefault="0030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993E" w14:textId="77777777" w:rsidR="00000000" w:rsidRDefault="00F1241C">
    <w:pPr>
      <w:pStyle w:val="1"/>
      <w:jc w:val="center"/>
    </w:pPr>
    <w:r>
      <w:fldChar w:fldCharType="begin"/>
    </w:r>
    <w:r>
      <w:instrText xml:space="preserve"> PAGE </w:instrText>
    </w:r>
    <w:r>
      <w:fldChar w:fldCharType="separate"/>
    </w:r>
    <w:r>
      <w:t>1</w:t>
    </w:r>
    <w:r>
      <w:fldChar w:fldCharType="end"/>
    </w:r>
  </w:p>
  <w:p w14:paraId="499595FF" w14:textId="77777777" w:rsidR="00000000" w:rsidRDefault="00000000">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AE47" w14:textId="77777777" w:rsidR="00305C7D" w:rsidRDefault="00305C7D">
      <w:r>
        <w:rPr>
          <w:color w:val="000000"/>
        </w:rPr>
        <w:separator/>
      </w:r>
    </w:p>
  </w:footnote>
  <w:footnote w:type="continuationSeparator" w:id="0">
    <w:p w14:paraId="497EBF31" w14:textId="77777777" w:rsidR="00305C7D" w:rsidRDefault="00305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946"/>
    <w:multiLevelType w:val="multilevel"/>
    <w:tmpl w:val="E73230C6"/>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F2A4402"/>
    <w:multiLevelType w:val="multilevel"/>
    <w:tmpl w:val="A1C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B225C"/>
    <w:multiLevelType w:val="multilevel"/>
    <w:tmpl w:val="CCD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20E72"/>
    <w:multiLevelType w:val="multilevel"/>
    <w:tmpl w:val="D39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E2C46"/>
    <w:multiLevelType w:val="multilevel"/>
    <w:tmpl w:val="8ECA4120"/>
    <w:lvl w:ilvl="0">
      <w:start w:val="1"/>
      <w:numFmt w:val="taiwaneseCountingThousand"/>
      <w:lvlText w:val="%1、"/>
      <w:lvlJc w:val="left"/>
      <w:pPr>
        <w:ind w:left="1020" w:hanging="480"/>
      </w:pPr>
      <w:rPr>
        <w:rFonts w:ascii="Times New Roman" w:eastAsia="標楷體" w:hAnsi="Times New Roman"/>
        <w:b/>
        <w:sz w:val="32"/>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5" w15:restartNumberingAfterBreak="0">
    <w:nsid w:val="6264617F"/>
    <w:multiLevelType w:val="multilevel"/>
    <w:tmpl w:val="43F6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829534">
    <w:abstractNumId w:val="0"/>
  </w:num>
  <w:num w:numId="2" w16cid:durableId="655499198">
    <w:abstractNumId w:val="4"/>
  </w:num>
  <w:num w:numId="3" w16cid:durableId="1481844793">
    <w:abstractNumId w:val="1"/>
  </w:num>
  <w:num w:numId="4" w16cid:durableId="158160408">
    <w:abstractNumId w:val="3"/>
  </w:num>
  <w:num w:numId="5" w16cid:durableId="1503279700">
    <w:abstractNumId w:val="2"/>
  </w:num>
  <w:num w:numId="6" w16cid:durableId="1822114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0E"/>
    <w:rsid w:val="000E53A8"/>
    <w:rsid w:val="000F4465"/>
    <w:rsid w:val="0017018E"/>
    <w:rsid w:val="001B50E0"/>
    <w:rsid w:val="001C5F1B"/>
    <w:rsid w:val="00305C7D"/>
    <w:rsid w:val="0071364A"/>
    <w:rsid w:val="00767BD7"/>
    <w:rsid w:val="00AE6689"/>
    <w:rsid w:val="00B525FF"/>
    <w:rsid w:val="00BB3CE1"/>
    <w:rsid w:val="00BC291C"/>
    <w:rsid w:val="00D56BA8"/>
    <w:rsid w:val="00DB320E"/>
    <w:rsid w:val="00DD1108"/>
    <w:rsid w:val="00E47470"/>
    <w:rsid w:val="00EA31E3"/>
    <w:rsid w:val="00F12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F875"/>
  <w15:docId w15:val="{51ED8364-4CEC-43AE-B367-017771D7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頁尾1"/>
    <w:basedOn w:val="a"/>
    <w:pPr>
      <w:tabs>
        <w:tab w:val="center" w:pos="4153"/>
        <w:tab w:val="right" w:pos="8306"/>
      </w:tabs>
      <w:snapToGrid w:val="0"/>
    </w:pPr>
    <w:rPr>
      <w:rFonts w:cs="F"/>
      <w:sz w:val="20"/>
      <w:szCs w:val="2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uiPriority w:val="34"/>
    <w:qFormat/>
    <w:rsid w:val="00B525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0261">
      <w:bodyDiv w:val="1"/>
      <w:marLeft w:val="0"/>
      <w:marRight w:val="0"/>
      <w:marTop w:val="0"/>
      <w:marBottom w:val="0"/>
      <w:divBdr>
        <w:top w:val="none" w:sz="0" w:space="0" w:color="auto"/>
        <w:left w:val="none" w:sz="0" w:space="0" w:color="auto"/>
        <w:bottom w:val="none" w:sz="0" w:space="0" w:color="auto"/>
        <w:right w:val="none" w:sz="0" w:space="0" w:color="auto"/>
      </w:divBdr>
    </w:div>
    <w:div w:id="209265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new_acct</dc:creator>
  <dc:description/>
  <cp:lastModifiedBy>安琪 陳</cp:lastModifiedBy>
  <cp:revision>14</cp:revision>
  <dcterms:created xsi:type="dcterms:W3CDTF">2026-01-04T08:05:00Z</dcterms:created>
  <dcterms:modified xsi:type="dcterms:W3CDTF">2026-01-27T01:22:00Z</dcterms:modified>
</cp:coreProperties>
</file>