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5745B0">
      <w:pPr>
        <w:pageBreakBefore/>
        <w:spacing w:before="180" w:line="400" w:lineRule="exact"/>
        <w:jc w:val="both"/>
      </w:pPr>
      <w:r>
        <w:rPr>
          <w:rStyle w:val="1"/>
          <w:rFonts w:eastAsia="標楷體"/>
          <w:b/>
          <w:color w:val="000000"/>
          <w:sz w:val="36"/>
          <w:szCs w:val="32"/>
        </w:rPr>
        <w:t>附件三</w:t>
      </w:r>
    </w:p>
    <w:p w:rsidR="00000000" w:rsidRDefault="005745B0">
      <w:pPr>
        <w:spacing w:before="180" w:line="400" w:lineRule="exact"/>
        <w:jc w:val="center"/>
      </w:pPr>
      <w:r>
        <w:rPr>
          <w:rStyle w:val="1"/>
          <w:rFonts w:eastAsia="標楷體"/>
          <w:b/>
          <w:color w:val="000000"/>
          <w:sz w:val="40"/>
          <w:szCs w:val="32"/>
        </w:rPr>
        <w:t>中國文化大學</w:t>
      </w:r>
      <w:r>
        <w:rPr>
          <w:rStyle w:val="1"/>
          <w:rFonts w:eastAsia="標楷體"/>
          <w:b/>
          <w:color w:val="000000"/>
          <w:sz w:val="40"/>
          <w:szCs w:val="32"/>
        </w:rPr>
        <w:t>113</w:t>
      </w:r>
      <w:r>
        <w:rPr>
          <w:rStyle w:val="1"/>
          <w:rFonts w:eastAsia="標楷體"/>
          <w:b/>
          <w:color w:val="000000"/>
          <w:sz w:val="40"/>
          <w:szCs w:val="32"/>
        </w:rPr>
        <w:t>學年第</w:t>
      </w:r>
      <w:r>
        <w:rPr>
          <w:rStyle w:val="1"/>
          <w:rFonts w:eastAsia="標楷體"/>
          <w:b/>
          <w:color w:val="000000"/>
          <w:sz w:val="40"/>
          <w:szCs w:val="32"/>
        </w:rPr>
        <w:t>2</w:t>
      </w:r>
      <w:r>
        <w:rPr>
          <w:rStyle w:val="1"/>
          <w:rFonts w:eastAsia="標楷體"/>
          <w:b/>
          <w:color w:val="000000"/>
          <w:sz w:val="40"/>
          <w:szCs w:val="32"/>
        </w:rPr>
        <w:t>學期跨領域共授課程成果報告</w:t>
      </w:r>
    </w:p>
    <w:p w:rsidR="00000000" w:rsidRDefault="005745B0">
      <w:pPr>
        <w:spacing w:before="180" w:line="400" w:lineRule="exact"/>
        <w:jc w:val="both"/>
      </w:pPr>
      <w:r>
        <w:rPr>
          <w:rStyle w:val="1"/>
          <w:rFonts w:eastAsia="標楷體"/>
          <w:b/>
          <w:color w:val="000000"/>
          <w:sz w:val="36"/>
          <w:szCs w:val="32"/>
        </w:rPr>
        <w:t>（</w:t>
      </w:r>
      <w:r>
        <w:rPr>
          <w:rStyle w:val="1"/>
          <w:rFonts w:eastAsia="標楷體"/>
          <w:b/>
          <w:color w:val="000000"/>
          <w:sz w:val="36"/>
          <w:szCs w:val="32"/>
        </w:rPr>
        <w:t>10</w:t>
      </w:r>
      <w:r>
        <w:rPr>
          <w:rStyle w:val="1"/>
          <w:rFonts w:eastAsia="標楷體"/>
          <w:b/>
          <w:color w:val="000000"/>
          <w:sz w:val="36"/>
          <w:szCs w:val="32"/>
        </w:rPr>
        <w:t>頁為限）</w:t>
      </w:r>
    </w:p>
    <w:p w:rsidR="00000000" w:rsidRDefault="005745B0">
      <w:pPr>
        <w:pStyle w:val="a6"/>
        <w:spacing w:line="400" w:lineRule="exact"/>
        <w:jc w:val="both"/>
        <w:rPr>
          <w:color w:val="000000"/>
          <w:sz w:val="28"/>
          <w:szCs w:val="28"/>
        </w:rPr>
      </w:pPr>
    </w:p>
    <w:p w:rsidR="00000000" w:rsidRDefault="005745B0">
      <w:pPr>
        <w:pStyle w:val="a6"/>
        <w:numPr>
          <w:ilvl w:val="0"/>
          <w:numId w:val="1"/>
        </w:numPr>
        <w:spacing w:line="420" w:lineRule="exact"/>
        <w:jc w:val="both"/>
      </w:pPr>
      <w:r>
        <w:rPr>
          <w:rStyle w:val="1"/>
          <w:rFonts w:ascii="標楷體" w:eastAsia="標楷體" w:hAnsi="標楷體"/>
          <w:b/>
          <w:color w:val="000000"/>
          <w:sz w:val="32"/>
          <w:szCs w:val="28"/>
          <w:lang w:eastAsia="zh-TW"/>
        </w:rPr>
        <w:t>課程資料</w:t>
      </w:r>
    </w:p>
    <w:tbl>
      <w:tblPr>
        <w:tblW w:w="0" w:type="auto"/>
        <w:tblInd w:w="88" w:type="dxa"/>
        <w:tblLayout w:type="fixed"/>
        <w:tblCellMar>
          <w:left w:w="28" w:type="dxa"/>
          <w:right w:w="28" w:type="dxa"/>
        </w:tblCellMar>
        <w:tblLook w:val="0000" w:firstRow="0" w:lastRow="0" w:firstColumn="0" w:lastColumn="0" w:noHBand="0" w:noVBand="0"/>
      </w:tblPr>
      <w:tblGrid>
        <w:gridCol w:w="2208"/>
        <w:gridCol w:w="2038"/>
        <w:gridCol w:w="2039"/>
        <w:gridCol w:w="2038"/>
        <w:gridCol w:w="2039"/>
      </w:tblGrid>
      <w:tr w:rsidR="00000000">
        <w:trPr>
          <w:trHeight w:val="936"/>
        </w:trPr>
        <w:tc>
          <w:tcPr>
            <w:tcW w:w="2208" w:type="dxa"/>
            <w:tcBorders>
              <w:top w:val="single" w:sz="18"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共授課程名稱</w:t>
            </w:r>
          </w:p>
          <w:p w:rsidR="00000000" w:rsidRDefault="005745B0">
            <w:pPr>
              <w:jc w:val="both"/>
            </w:pPr>
            <w:r>
              <w:rPr>
                <w:rStyle w:val="a3"/>
                <w:rFonts w:ascii="Times New Roman" w:eastAsia="標楷體" w:hAnsi="Times New Roman"/>
                <w:color w:val="000000"/>
                <w:sz w:val="28"/>
                <w:szCs w:val="28"/>
              </w:rPr>
              <w:t>（科目代號）</w:t>
            </w:r>
          </w:p>
        </w:tc>
        <w:tc>
          <w:tcPr>
            <w:tcW w:w="8154" w:type="dxa"/>
            <w:gridSpan w:val="4"/>
            <w:tcBorders>
              <w:top w:val="single" w:sz="18"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pPr>
            <w:r>
              <w:rPr>
                <w:rFonts w:ascii="Times New Roman" w:eastAsia="標楷體" w:hAnsi="Times New Roman"/>
                <w:color w:val="000000"/>
                <w:sz w:val="28"/>
                <w:szCs w:val="28"/>
              </w:rPr>
              <w:t>跨域社會︰永續發</w:t>
            </w:r>
            <w:bookmarkStart w:id="0" w:name="_GoBack"/>
            <w:bookmarkEnd w:id="0"/>
            <w:r>
              <w:rPr>
                <w:rFonts w:ascii="Times New Roman" w:eastAsia="標楷體" w:hAnsi="Times New Roman"/>
                <w:color w:val="000000"/>
                <w:sz w:val="28"/>
                <w:szCs w:val="28"/>
              </w:rPr>
              <w:t>展與性別教育（</w:t>
            </w:r>
            <w:r>
              <w:rPr>
                <w:rFonts w:ascii="Times New Roman" w:eastAsia="標楷體" w:hAnsi="Times New Roman"/>
                <w:color w:val="000000"/>
                <w:sz w:val="28"/>
                <w:szCs w:val="28"/>
              </w:rPr>
              <w:t>Y732</w:t>
            </w:r>
            <w:r>
              <w:rPr>
                <w:rFonts w:ascii="Times New Roman" w:eastAsia="標楷體" w:hAnsi="Times New Roman"/>
                <w:color w:val="000000"/>
                <w:sz w:val="28"/>
                <w:szCs w:val="28"/>
              </w:rPr>
              <w:t>）</w:t>
            </w:r>
          </w:p>
        </w:tc>
      </w:tr>
      <w:tr w:rsidR="00000000">
        <w:trPr>
          <w:trHeight w:val="1575"/>
        </w:trPr>
        <w:tc>
          <w:tcPr>
            <w:tcW w:w="2208" w:type="dxa"/>
            <w:tcBorders>
              <w:top w:val="single" w:sz="18"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342A06"/>
                <w:sz w:val="28"/>
                <w:szCs w:val="28"/>
              </w:rPr>
              <w:t>共授課程主題</w:t>
            </w:r>
          </w:p>
        </w:tc>
        <w:tc>
          <w:tcPr>
            <w:tcW w:w="8154" w:type="dxa"/>
            <w:gridSpan w:val="4"/>
            <w:tcBorders>
              <w:top w:val="single" w:sz="18" w:space="0" w:color="000001"/>
              <w:left w:val="single" w:sz="4" w:space="0" w:color="000001"/>
              <w:bottom w:val="single" w:sz="4" w:space="0" w:color="000001"/>
              <w:right w:val="single" w:sz="18" w:space="0" w:color="000001"/>
            </w:tcBorders>
            <w:shd w:val="clear" w:color="auto" w:fill="auto"/>
            <w:vAlign w:val="center"/>
          </w:tcPr>
          <w:p w:rsidR="00000000" w:rsidRDefault="005745B0">
            <w:pPr>
              <w:spacing w:line="400" w:lineRule="exact"/>
              <w:jc w:val="both"/>
            </w:pPr>
            <w:r>
              <w:rPr>
                <w:rStyle w:val="a3"/>
                <w:rFonts w:ascii="標楷體" w:eastAsia="標楷體" w:hAnsi="標楷體"/>
                <w:color w:val="342A06"/>
                <w:sz w:val="28"/>
                <w:szCs w:val="28"/>
              </w:rPr>
              <w:t xml:space="preserve">■ </w:t>
            </w:r>
            <w:r>
              <w:rPr>
                <w:rStyle w:val="a3"/>
                <w:rFonts w:ascii="標楷體" w:eastAsia="標楷體" w:hAnsi="標楷體"/>
                <w:color w:val="342A06"/>
                <w:sz w:val="28"/>
              </w:rPr>
              <w:t>低碳永續</w:t>
            </w:r>
          </w:p>
          <w:p w:rsidR="00000000" w:rsidRDefault="005745B0">
            <w:pPr>
              <w:spacing w:line="400" w:lineRule="exact"/>
              <w:jc w:val="both"/>
            </w:pPr>
            <w:r>
              <w:rPr>
                <w:rStyle w:val="a3"/>
                <w:rFonts w:ascii="標楷體" w:eastAsia="標楷體" w:hAnsi="標楷體"/>
                <w:color w:val="342A06"/>
                <w:sz w:val="28"/>
                <w:szCs w:val="28"/>
              </w:rPr>
              <w:t xml:space="preserve">□ </w:t>
            </w:r>
            <w:r>
              <w:rPr>
                <w:rStyle w:val="a3"/>
                <w:rFonts w:ascii="標楷體" w:eastAsia="標楷體" w:hAnsi="標楷體"/>
                <w:color w:val="342A06"/>
                <w:sz w:val="28"/>
                <w:szCs w:val="28"/>
              </w:rPr>
              <w:t>運動休閒健康</w:t>
            </w:r>
          </w:p>
          <w:p w:rsidR="00000000" w:rsidRDefault="005745B0">
            <w:pPr>
              <w:spacing w:line="400" w:lineRule="exact"/>
              <w:jc w:val="both"/>
            </w:pPr>
            <w:r>
              <w:rPr>
                <w:rStyle w:val="a3"/>
                <w:rFonts w:ascii="標楷體" w:eastAsia="標楷體" w:hAnsi="標楷體"/>
                <w:color w:val="342A06"/>
                <w:sz w:val="28"/>
                <w:szCs w:val="28"/>
              </w:rPr>
              <w:t xml:space="preserve">□ </w:t>
            </w:r>
            <w:r>
              <w:rPr>
                <w:rStyle w:val="a3"/>
                <w:rFonts w:ascii="標楷體" w:eastAsia="標楷體" w:hAnsi="標楷體"/>
                <w:color w:val="342A06"/>
                <w:sz w:val="28"/>
                <w:szCs w:val="28"/>
              </w:rPr>
              <w:t>新媒體與藝文</w:t>
            </w:r>
          </w:p>
        </w:tc>
      </w:tr>
      <w:tr w:rsidR="00000000">
        <w:trPr>
          <w:trHeight w:val="556"/>
        </w:trPr>
        <w:tc>
          <w:tcPr>
            <w:tcW w:w="2208"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開課單位</w:t>
            </w:r>
            <w:r>
              <w:rPr>
                <w:rStyle w:val="a3"/>
                <w:rFonts w:ascii="Times New Roman" w:eastAsia="標楷體" w:hAnsi="Times New Roman"/>
                <w:color w:val="000000"/>
                <w:sz w:val="28"/>
                <w:szCs w:val="28"/>
              </w:rPr>
              <w:t>/</w:t>
            </w:r>
          </w:p>
          <w:p w:rsidR="00000000" w:rsidRDefault="005745B0">
            <w:pPr>
              <w:jc w:val="both"/>
            </w:pPr>
            <w:r>
              <w:rPr>
                <w:rStyle w:val="a3"/>
                <w:rFonts w:ascii="Times New Roman" w:eastAsia="標楷體" w:hAnsi="Times New Roman"/>
                <w:color w:val="000000"/>
                <w:sz w:val="28"/>
                <w:szCs w:val="28"/>
              </w:rPr>
              <w:t>開課年級</w:t>
            </w:r>
          </w:p>
        </w:tc>
        <w:tc>
          <w:tcPr>
            <w:tcW w:w="407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000000" w:rsidRDefault="005745B0">
            <w:pPr>
              <w:jc w:val="both"/>
            </w:pPr>
            <w:r>
              <w:rPr>
                <w:rFonts w:ascii="Times New Roman" w:eastAsia="標楷體" w:hAnsi="Times New Roman"/>
                <w:color w:val="000000"/>
                <w:sz w:val="28"/>
                <w:szCs w:val="28"/>
              </w:rPr>
              <w:t>教育學系</w:t>
            </w:r>
            <w:r>
              <w:rPr>
                <w:rFonts w:ascii="Times New Roman" w:eastAsia="標楷體" w:hAnsi="Times New Roman"/>
                <w:color w:val="000000"/>
                <w:sz w:val="28"/>
                <w:szCs w:val="28"/>
              </w:rPr>
              <w:t>/2</w:t>
            </w:r>
            <w:r>
              <w:rPr>
                <w:rFonts w:ascii="Times New Roman" w:eastAsia="標楷體" w:hAnsi="Times New Roman"/>
                <w:color w:val="000000"/>
                <w:sz w:val="28"/>
                <w:szCs w:val="28"/>
              </w:rPr>
              <w:t>年級</w:t>
            </w:r>
          </w:p>
        </w:tc>
        <w:tc>
          <w:tcPr>
            <w:tcW w:w="20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必選修</w:t>
            </w:r>
          </w:p>
        </w:tc>
        <w:tc>
          <w:tcPr>
            <w:tcW w:w="2039" w:type="dxa"/>
            <w:tcBorders>
              <w:top w:val="single" w:sz="4"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pPr>
            <w:r>
              <w:rPr>
                <w:rStyle w:val="a3"/>
                <w:rFonts w:ascii="標楷體" w:eastAsia="標楷體" w:hAnsi="標楷體"/>
                <w:color w:val="000000"/>
                <w:sz w:val="28"/>
                <w:szCs w:val="28"/>
              </w:rPr>
              <w:t>■</w:t>
            </w:r>
            <w:r>
              <w:rPr>
                <w:rStyle w:val="a3"/>
                <w:rFonts w:ascii="Times New Roman" w:eastAsia="標楷體" w:hAnsi="Times New Roman"/>
                <w:color w:val="000000"/>
                <w:sz w:val="28"/>
                <w:szCs w:val="28"/>
              </w:rPr>
              <w:t>必修</w:t>
            </w:r>
            <w:r>
              <w:rPr>
                <w:rStyle w:val="a3"/>
                <w:rFonts w:ascii="標楷體" w:eastAsia="標楷體" w:hAnsi="標楷體"/>
                <w:color w:val="000000"/>
                <w:sz w:val="28"/>
                <w:szCs w:val="28"/>
              </w:rPr>
              <w:t>□</w:t>
            </w:r>
            <w:r>
              <w:rPr>
                <w:rStyle w:val="a3"/>
                <w:rFonts w:ascii="Times New Roman" w:eastAsia="標楷體" w:hAnsi="Times New Roman"/>
                <w:color w:val="000000"/>
                <w:sz w:val="28"/>
                <w:szCs w:val="28"/>
              </w:rPr>
              <w:t>選修</w:t>
            </w:r>
          </w:p>
        </w:tc>
      </w:tr>
      <w:tr w:rsidR="00000000">
        <w:trPr>
          <w:trHeight w:val="556"/>
        </w:trPr>
        <w:tc>
          <w:tcPr>
            <w:tcW w:w="2208" w:type="dxa"/>
            <w:tcBorders>
              <w:top w:val="single" w:sz="18"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主要授課教師</w:t>
            </w:r>
          </w:p>
          <w:p w:rsidR="00000000" w:rsidRDefault="005745B0">
            <w:pPr>
              <w:jc w:val="both"/>
            </w:pPr>
            <w:r>
              <w:rPr>
                <w:rStyle w:val="a3"/>
                <w:rFonts w:ascii="Times New Roman" w:eastAsia="標楷體" w:hAnsi="Times New Roman"/>
                <w:color w:val="000000"/>
                <w:sz w:val="28"/>
                <w:szCs w:val="28"/>
              </w:rPr>
              <w:t>（申請教師）</w:t>
            </w:r>
          </w:p>
        </w:tc>
        <w:tc>
          <w:tcPr>
            <w:tcW w:w="2038"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羅逸平</w:t>
            </w:r>
          </w:p>
        </w:tc>
        <w:tc>
          <w:tcPr>
            <w:tcW w:w="2039" w:type="dxa"/>
            <w:tcBorders>
              <w:top w:val="single" w:sz="18" w:space="0" w:color="000001"/>
              <w:left w:val="single" w:sz="18" w:space="0" w:color="000001"/>
              <w:bottom w:val="single" w:sz="4"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共授教師</w:t>
            </w:r>
          </w:p>
        </w:tc>
        <w:tc>
          <w:tcPr>
            <w:tcW w:w="203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邱碧娥</w:t>
            </w:r>
          </w:p>
        </w:tc>
        <w:tc>
          <w:tcPr>
            <w:tcW w:w="2039" w:type="dxa"/>
            <w:tcBorders>
              <w:top w:val="single" w:sz="18"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rPr>
                <w:rFonts w:ascii="Times New Roman" w:eastAsia="標楷體" w:hAnsi="Times New Roman"/>
                <w:color w:val="000000"/>
                <w:sz w:val="28"/>
                <w:szCs w:val="28"/>
              </w:rPr>
            </w:pPr>
          </w:p>
        </w:tc>
      </w:tr>
      <w:tr w:rsidR="00000000">
        <w:trPr>
          <w:trHeight w:val="556"/>
        </w:trPr>
        <w:tc>
          <w:tcPr>
            <w:tcW w:w="2208"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單位系所</w:t>
            </w:r>
          </w:p>
        </w:tc>
        <w:tc>
          <w:tcPr>
            <w:tcW w:w="203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教育系</w:t>
            </w:r>
          </w:p>
        </w:tc>
        <w:tc>
          <w:tcPr>
            <w:tcW w:w="2039" w:type="dxa"/>
            <w:tcBorders>
              <w:top w:val="single" w:sz="4" w:space="0" w:color="000001"/>
              <w:left w:val="single" w:sz="18" w:space="0" w:color="000001"/>
              <w:bottom w:val="single" w:sz="4"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單位系所</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英文系</w:t>
            </w:r>
          </w:p>
        </w:tc>
        <w:tc>
          <w:tcPr>
            <w:tcW w:w="2039" w:type="dxa"/>
            <w:tcBorders>
              <w:top w:val="single" w:sz="4"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rPr>
                <w:rFonts w:ascii="Times New Roman" w:eastAsia="標楷體" w:hAnsi="Times New Roman"/>
                <w:color w:val="000000"/>
                <w:sz w:val="28"/>
                <w:szCs w:val="28"/>
              </w:rPr>
            </w:pPr>
          </w:p>
        </w:tc>
      </w:tr>
      <w:tr w:rsidR="00000000">
        <w:trPr>
          <w:trHeight w:val="556"/>
        </w:trPr>
        <w:tc>
          <w:tcPr>
            <w:tcW w:w="2208"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職稱</w:t>
            </w:r>
          </w:p>
        </w:tc>
        <w:tc>
          <w:tcPr>
            <w:tcW w:w="203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助理教授</w:t>
            </w:r>
          </w:p>
        </w:tc>
        <w:tc>
          <w:tcPr>
            <w:tcW w:w="2039" w:type="dxa"/>
            <w:tcBorders>
              <w:top w:val="single" w:sz="4" w:space="0" w:color="000001"/>
              <w:left w:val="single" w:sz="18" w:space="0" w:color="000001"/>
              <w:bottom w:val="single" w:sz="4"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職稱</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助理教授</w:t>
            </w:r>
          </w:p>
        </w:tc>
        <w:tc>
          <w:tcPr>
            <w:tcW w:w="2039" w:type="dxa"/>
            <w:tcBorders>
              <w:top w:val="single" w:sz="4"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rPr>
                <w:rFonts w:ascii="Times New Roman" w:eastAsia="標楷體" w:hAnsi="Times New Roman"/>
                <w:color w:val="000000"/>
                <w:sz w:val="28"/>
                <w:szCs w:val="28"/>
              </w:rPr>
            </w:pPr>
          </w:p>
        </w:tc>
      </w:tr>
      <w:tr w:rsidR="00000000">
        <w:trPr>
          <w:trHeight w:val="556"/>
        </w:trPr>
        <w:tc>
          <w:tcPr>
            <w:tcW w:w="2208"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校內分機</w:t>
            </w:r>
          </w:p>
        </w:tc>
        <w:tc>
          <w:tcPr>
            <w:tcW w:w="203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43131</w:t>
            </w:r>
          </w:p>
        </w:tc>
        <w:tc>
          <w:tcPr>
            <w:tcW w:w="2039" w:type="dxa"/>
            <w:tcBorders>
              <w:top w:val="single" w:sz="4" w:space="0" w:color="000001"/>
              <w:left w:val="single" w:sz="18" w:space="0" w:color="000001"/>
              <w:bottom w:val="single" w:sz="4"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校內分機</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23765</w:t>
            </w:r>
          </w:p>
        </w:tc>
        <w:tc>
          <w:tcPr>
            <w:tcW w:w="2039" w:type="dxa"/>
            <w:tcBorders>
              <w:top w:val="single" w:sz="4"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rPr>
                <w:rFonts w:ascii="Times New Roman" w:eastAsia="標楷體" w:hAnsi="Times New Roman"/>
                <w:color w:val="000000"/>
                <w:sz w:val="28"/>
                <w:szCs w:val="28"/>
              </w:rPr>
            </w:pPr>
          </w:p>
        </w:tc>
      </w:tr>
      <w:tr w:rsidR="00000000">
        <w:trPr>
          <w:trHeight w:val="556"/>
        </w:trPr>
        <w:tc>
          <w:tcPr>
            <w:tcW w:w="2208"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手機</w:t>
            </w:r>
          </w:p>
        </w:tc>
        <w:tc>
          <w:tcPr>
            <w:tcW w:w="203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0937451031</w:t>
            </w:r>
          </w:p>
        </w:tc>
        <w:tc>
          <w:tcPr>
            <w:tcW w:w="2039" w:type="dxa"/>
            <w:tcBorders>
              <w:top w:val="single" w:sz="4" w:space="0" w:color="000001"/>
              <w:left w:val="single" w:sz="18" w:space="0" w:color="000001"/>
              <w:bottom w:val="single" w:sz="4"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手機</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09</w:t>
            </w:r>
            <w:r>
              <w:rPr>
                <w:rFonts w:ascii="Times New Roman" w:eastAsia="標楷體" w:hAnsi="Times New Roman" w:cs="Times New Roman"/>
                <w:color w:val="000000"/>
                <w:sz w:val="28"/>
                <w:szCs w:val="28"/>
              </w:rPr>
              <w:t>53022093</w:t>
            </w:r>
          </w:p>
        </w:tc>
        <w:tc>
          <w:tcPr>
            <w:tcW w:w="2039" w:type="dxa"/>
            <w:tcBorders>
              <w:top w:val="single" w:sz="4" w:space="0" w:color="000001"/>
              <w:left w:val="single" w:sz="4" w:space="0" w:color="000001"/>
              <w:bottom w:val="single" w:sz="4" w:space="0" w:color="000001"/>
              <w:right w:val="single" w:sz="18" w:space="0" w:color="000001"/>
            </w:tcBorders>
            <w:shd w:val="clear" w:color="auto" w:fill="auto"/>
            <w:vAlign w:val="center"/>
          </w:tcPr>
          <w:p w:rsidR="00000000" w:rsidRDefault="005745B0">
            <w:pPr>
              <w:jc w:val="both"/>
              <w:rPr>
                <w:rFonts w:ascii="Times New Roman" w:eastAsia="標楷體" w:hAnsi="Times New Roman"/>
                <w:color w:val="000000"/>
                <w:sz w:val="28"/>
                <w:szCs w:val="28"/>
              </w:rPr>
            </w:pPr>
          </w:p>
        </w:tc>
      </w:tr>
      <w:tr w:rsidR="00000000">
        <w:trPr>
          <w:trHeight w:val="729"/>
        </w:trPr>
        <w:tc>
          <w:tcPr>
            <w:tcW w:w="2208" w:type="dxa"/>
            <w:tcBorders>
              <w:top w:val="single" w:sz="4" w:space="0" w:color="000001"/>
              <w:left w:val="single" w:sz="18" w:space="0" w:color="000001"/>
              <w:bottom w:val="single" w:sz="18"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szCs w:val="28"/>
              </w:rPr>
              <w:t>E-mail</w:t>
            </w:r>
          </w:p>
        </w:tc>
        <w:tc>
          <w:tcPr>
            <w:tcW w:w="2038"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LYP9@ulive.pccu.edu.tw</w:t>
            </w:r>
          </w:p>
        </w:tc>
        <w:tc>
          <w:tcPr>
            <w:tcW w:w="2039" w:type="dxa"/>
            <w:tcBorders>
              <w:top w:val="single" w:sz="4" w:space="0" w:color="000001"/>
              <w:left w:val="single" w:sz="18" w:space="0" w:color="000001"/>
              <w:bottom w:val="single" w:sz="18" w:space="0" w:color="000001"/>
              <w:right w:val="single" w:sz="4" w:space="0" w:color="000001"/>
            </w:tcBorders>
            <w:shd w:val="clear" w:color="auto" w:fill="auto"/>
            <w:vAlign w:val="center"/>
          </w:tcPr>
          <w:p w:rsidR="00000000" w:rsidRDefault="005745B0">
            <w:pPr>
              <w:jc w:val="both"/>
            </w:pPr>
            <w:r>
              <w:rPr>
                <w:rStyle w:val="a3"/>
                <w:rFonts w:ascii="Times New Roman" w:eastAsia="標楷體" w:hAnsi="Times New Roman"/>
                <w:color w:val="000000"/>
                <w:sz w:val="28"/>
                <w:szCs w:val="28"/>
              </w:rPr>
              <w:t>E-mail</w:t>
            </w:r>
          </w:p>
        </w:tc>
        <w:tc>
          <w:tcPr>
            <w:tcW w:w="203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00000" w:rsidRDefault="005745B0">
            <w:pPr>
              <w:jc w:val="center"/>
            </w:pPr>
            <w:r>
              <w:rPr>
                <w:rFonts w:ascii="Times New Roman" w:eastAsia="標楷體" w:hAnsi="Times New Roman" w:cs="Times New Roman"/>
                <w:color w:val="000000"/>
                <w:sz w:val="28"/>
                <w:szCs w:val="28"/>
              </w:rPr>
              <w:t>bella_2272691@hotmail.com</w:t>
            </w:r>
          </w:p>
        </w:tc>
        <w:tc>
          <w:tcPr>
            <w:tcW w:w="2039" w:type="dxa"/>
            <w:tcBorders>
              <w:top w:val="single" w:sz="4" w:space="0" w:color="000001"/>
              <w:left w:val="single" w:sz="4" w:space="0" w:color="000001"/>
              <w:bottom w:val="single" w:sz="18" w:space="0" w:color="000001"/>
              <w:right w:val="single" w:sz="18" w:space="0" w:color="000001"/>
            </w:tcBorders>
            <w:shd w:val="clear" w:color="auto" w:fill="auto"/>
            <w:vAlign w:val="center"/>
          </w:tcPr>
          <w:p w:rsidR="00000000" w:rsidRDefault="005745B0">
            <w:pPr>
              <w:jc w:val="both"/>
              <w:rPr>
                <w:rFonts w:ascii="Times New Roman" w:eastAsia="標楷體" w:hAnsi="Times New Roman"/>
                <w:color w:val="000000"/>
                <w:sz w:val="28"/>
                <w:szCs w:val="28"/>
              </w:rPr>
            </w:pPr>
          </w:p>
        </w:tc>
      </w:tr>
    </w:tbl>
    <w:p w:rsidR="00000000" w:rsidRDefault="005745B0"/>
    <w:p w:rsidR="00000000" w:rsidRDefault="005745B0"/>
    <w:p w:rsidR="00000000" w:rsidRDefault="005745B0">
      <w:pPr>
        <w:pStyle w:val="ab"/>
        <w:numPr>
          <w:ilvl w:val="0"/>
          <w:numId w:val="1"/>
        </w:numPr>
      </w:pPr>
      <w:r>
        <w:rPr>
          <w:rStyle w:val="1"/>
          <w:rFonts w:ascii="Times New Roman" w:eastAsia="標楷體" w:hAnsi="Times New Roman"/>
          <w:b/>
          <w:color w:val="000000"/>
          <w:sz w:val="32"/>
          <w:szCs w:val="20"/>
        </w:rPr>
        <w:t>跨領域共授課程執行結果</w:t>
      </w:r>
    </w:p>
    <w:tbl>
      <w:tblPr>
        <w:tblW w:w="0" w:type="auto"/>
        <w:tblInd w:w="56" w:type="dxa"/>
        <w:tblLayout w:type="fixed"/>
        <w:tblCellMar>
          <w:left w:w="28" w:type="dxa"/>
          <w:right w:w="28" w:type="dxa"/>
        </w:tblCellMar>
        <w:tblLook w:val="0000" w:firstRow="0" w:lastRow="0" w:firstColumn="0" w:lastColumn="0" w:noHBand="0" w:noVBand="0"/>
      </w:tblPr>
      <w:tblGrid>
        <w:gridCol w:w="1535"/>
        <w:gridCol w:w="8898"/>
      </w:tblGrid>
      <w:tr w:rsidR="00000000">
        <w:trPr>
          <w:trHeight w:val="1376"/>
        </w:trPr>
        <w:tc>
          <w:tcPr>
            <w:tcW w:w="1535" w:type="dxa"/>
            <w:tcBorders>
              <w:top w:val="single" w:sz="18"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rPr>
              <w:t>跨領域共授課程理念與特色</w:t>
            </w:r>
          </w:p>
        </w:tc>
        <w:tc>
          <w:tcPr>
            <w:tcW w:w="8898" w:type="dxa"/>
            <w:tcBorders>
              <w:top w:val="single" w:sz="18" w:space="0" w:color="000001"/>
              <w:left w:val="single" w:sz="4" w:space="0" w:color="000001"/>
              <w:bottom w:val="single" w:sz="4" w:space="0" w:color="000001"/>
              <w:right w:val="single" w:sz="18" w:space="0" w:color="000001"/>
            </w:tcBorders>
            <w:shd w:val="clear" w:color="auto" w:fill="auto"/>
          </w:tcPr>
          <w:p w:rsidR="00000000" w:rsidRDefault="005745B0">
            <w:pPr>
              <w:jc w:val="both"/>
            </w:pPr>
            <w:r>
              <w:rPr>
                <w:rStyle w:val="a3"/>
                <w:rFonts w:ascii="Times New Roman" w:eastAsia="標楷體" w:hAnsi="Times New Roman"/>
                <w:color w:val="000000"/>
                <w:sz w:val="28"/>
              </w:rPr>
              <w:t>請簡述本門跨領域共授課程理念與特色</w:t>
            </w:r>
          </w:p>
          <w:p w:rsidR="00000000" w:rsidRDefault="005745B0">
            <w:pPr>
              <w:jc w:val="both"/>
              <w:rPr>
                <w:rFonts w:ascii="Times New Roman" w:eastAsia="標楷體" w:hAnsi="Times New Roman"/>
                <w:color w:val="000000"/>
                <w:sz w:val="28"/>
              </w:rPr>
            </w:pPr>
          </w:p>
          <w:p w:rsidR="00000000" w:rsidRDefault="005745B0">
            <w:pPr>
              <w:ind w:firstLine="560"/>
              <w:jc w:val="both"/>
            </w:pPr>
            <w:r>
              <w:rPr>
                <w:rFonts w:ascii="Times New Roman" w:eastAsia="標楷體" w:hAnsi="Times New Roman"/>
                <w:color w:val="000000"/>
                <w:sz w:val="28"/>
              </w:rPr>
              <w:t>本課程「永續發展與性別教育」聚焦於聯合國永續發展目標</w:t>
            </w:r>
            <w:r>
              <w:rPr>
                <w:rFonts w:ascii="Times New Roman" w:eastAsia="標楷體" w:hAnsi="Times New Roman"/>
                <w:color w:val="000000"/>
                <w:sz w:val="28"/>
              </w:rPr>
              <w:lastRenderedPageBreak/>
              <w:t>（</w:t>
            </w:r>
            <w:r>
              <w:rPr>
                <w:rFonts w:ascii="Times New Roman" w:eastAsia="標楷體" w:hAnsi="Times New Roman"/>
                <w:color w:val="000000"/>
                <w:sz w:val="28"/>
              </w:rPr>
              <w:t>SDGs</w:t>
            </w:r>
            <w:r>
              <w:rPr>
                <w:rFonts w:ascii="Times New Roman" w:eastAsia="標楷體" w:hAnsi="Times New Roman"/>
                <w:color w:val="000000"/>
                <w:sz w:val="28"/>
              </w:rPr>
              <w:t>）中的性別平等與女性賦權議題，並透過多元分析與實踐活動，引導學生理解性別平等對社會與環境的影響。在跨領域共授的課程設計中，將結合英文系教師的專業，以語言與文化的視角深化學生對性別與永續發展的理解，並提升跨文</w:t>
            </w:r>
            <w:r>
              <w:rPr>
                <w:rFonts w:ascii="Times New Roman" w:eastAsia="標楷體" w:hAnsi="Times New Roman"/>
                <w:color w:val="000000"/>
                <w:sz w:val="28"/>
              </w:rPr>
              <w:t>化溝通能力。</w:t>
            </w:r>
          </w:p>
          <w:p w:rsidR="00000000" w:rsidRDefault="005745B0">
            <w:pPr>
              <w:ind w:firstLine="560"/>
              <w:jc w:val="both"/>
              <w:rPr>
                <w:rFonts w:ascii="Times New Roman" w:eastAsia="標楷體" w:hAnsi="Times New Roman"/>
                <w:color w:val="000000"/>
                <w:sz w:val="28"/>
              </w:rPr>
            </w:pPr>
          </w:p>
          <w:p w:rsidR="00000000" w:rsidRDefault="005745B0">
            <w:pPr>
              <w:ind w:firstLine="560"/>
              <w:jc w:val="both"/>
            </w:pPr>
            <w:r>
              <w:rPr>
                <w:rFonts w:ascii="Times New Roman" w:eastAsia="標楷體" w:hAnsi="Times New Roman"/>
                <w:color w:val="000000"/>
                <w:sz w:val="28"/>
              </w:rPr>
              <w:t>本課程透過跨領域共授，結合教育、語言與文化視角，探討性別平等與永續發展的關聯性。課程特色包括雙語授課與文本分析，培養學生閱讀與討論跨文化性別意識，比較不同語言與文化如何形塑性別觀點；影像與媒體分析，透過電影與廣告檢視性別與永續發展議題的語言表達；以及專題實作與行動倡議。此課程不僅深化學生對性別與永續發展的理解，也強化其跨文化溝通與批判思考能力，成為具備全球視野的行動者。</w:t>
            </w:r>
          </w:p>
          <w:p w:rsidR="00000000" w:rsidRDefault="005745B0">
            <w:pPr>
              <w:ind w:firstLine="560"/>
              <w:jc w:val="both"/>
              <w:rPr>
                <w:rFonts w:ascii="Times New Roman" w:eastAsia="標楷體" w:hAnsi="Times New Roman"/>
                <w:color w:val="000000"/>
                <w:sz w:val="28"/>
              </w:rPr>
            </w:pPr>
          </w:p>
        </w:tc>
      </w:tr>
      <w:tr w:rsidR="00000000">
        <w:trPr>
          <w:trHeight w:val="557"/>
        </w:trPr>
        <w:tc>
          <w:tcPr>
            <w:tcW w:w="1535"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rPr>
              <w:lastRenderedPageBreak/>
              <w:t>共備設計跨領域課程及共同授課方式</w:t>
            </w:r>
          </w:p>
        </w:tc>
        <w:tc>
          <w:tcPr>
            <w:tcW w:w="8898" w:type="dxa"/>
            <w:tcBorders>
              <w:top w:val="single" w:sz="4" w:space="0" w:color="000001"/>
              <w:left w:val="single" w:sz="4" w:space="0" w:color="000001"/>
              <w:bottom w:val="single" w:sz="4" w:space="0" w:color="000001"/>
              <w:right w:val="single" w:sz="18" w:space="0" w:color="000001"/>
            </w:tcBorders>
            <w:shd w:val="clear" w:color="auto" w:fill="auto"/>
          </w:tcPr>
          <w:p w:rsidR="00000000" w:rsidRDefault="005745B0">
            <w:pPr>
              <w:jc w:val="both"/>
            </w:pPr>
            <w:r>
              <w:rPr>
                <w:rFonts w:ascii="Times New Roman" w:eastAsia="標楷體" w:hAnsi="Times New Roman"/>
                <w:color w:val="000000"/>
                <w:sz w:val="28"/>
              </w:rPr>
              <w:t>請簡述本門跨領域共授課程如何共備設計，哪幾週進行共同授課、共同授課內容與方式等</w:t>
            </w:r>
          </w:p>
          <w:p w:rsidR="00000000" w:rsidRDefault="005745B0">
            <w:pPr>
              <w:numPr>
                <w:ilvl w:val="0"/>
                <w:numId w:val="2"/>
              </w:numPr>
              <w:jc w:val="both"/>
            </w:pPr>
            <w:r>
              <w:rPr>
                <w:rFonts w:ascii="Times New Roman" w:eastAsia="標楷體" w:hAnsi="Times New Roman"/>
                <w:color w:val="000000"/>
                <w:sz w:val="28"/>
              </w:rPr>
              <w:t>共備</w:t>
            </w:r>
            <w:r>
              <w:rPr>
                <w:rFonts w:ascii="Times New Roman" w:eastAsia="標楷體" w:hAnsi="Times New Roman"/>
                <w:color w:val="000000"/>
                <w:sz w:val="28"/>
              </w:rPr>
              <w:t>設計</w:t>
            </w:r>
          </w:p>
          <w:p w:rsidR="00000000" w:rsidRDefault="005745B0">
            <w:pPr>
              <w:numPr>
                <w:ilvl w:val="1"/>
                <w:numId w:val="2"/>
              </w:numPr>
              <w:ind w:left="935" w:hanging="455"/>
            </w:pPr>
            <w:r>
              <w:rPr>
                <w:rStyle w:val="a3"/>
                <w:rFonts w:ascii="Times New Roman" w:eastAsia="標楷體" w:hAnsi="Times New Roman"/>
                <w:bCs/>
                <w:color w:val="000000"/>
                <w:sz w:val="28"/>
              </w:rPr>
              <w:t>雙語授課</w:t>
            </w:r>
            <w:r>
              <w:rPr>
                <w:rStyle w:val="a3"/>
                <w:rFonts w:ascii="Times New Roman" w:eastAsia="標楷體" w:hAnsi="Times New Roman"/>
                <w:color w:val="000000"/>
                <w:sz w:val="28"/>
              </w:rPr>
              <w:t>：關鍵概念與國際文本（如</w:t>
            </w:r>
            <w:r>
              <w:rPr>
                <w:rStyle w:val="a3"/>
                <w:rFonts w:ascii="Times New Roman" w:eastAsia="標楷體" w:hAnsi="Times New Roman"/>
                <w:color w:val="000000"/>
                <w:sz w:val="28"/>
              </w:rPr>
              <w:t>CEDAW</w:t>
            </w:r>
            <w:r>
              <w:rPr>
                <w:rStyle w:val="a3"/>
                <w:rFonts w:ascii="Times New Roman" w:eastAsia="標楷體" w:hAnsi="Times New Roman"/>
                <w:color w:val="000000"/>
                <w:sz w:val="28"/>
              </w:rPr>
              <w:t>、</w:t>
            </w:r>
            <w:r>
              <w:rPr>
                <w:rStyle w:val="a3"/>
                <w:rFonts w:ascii="Times New Roman" w:eastAsia="標楷體" w:hAnsi="Times New Roman"/>
                <w:color w:val="000000"/>
                <w:sz w:val="28"/>
              </w:rPr>
              <w:t>SDGs</w:t>
            </w:r>
            <w:r>
              <w:rPr>
                <w:rStyle w:val="a3"/>
                <w:rFonts w:ascii="Times New Roman" w:eastAsia="標楷體" w:hAnsi="Times New Roman"/>
                <w:color w:val="000000"/>
                <w:sz w:val="28"/>
              </w:rPr>
              <w:t>報告）將採取</w:t>
            </w:r>
            <w:r>
              <w:rPr>
                <w:rStyle w:val="a3"/>
                <w:rFonts w:ascii="Times New Roman" w:eastAsia="標楷體" w:hAnsi="Times New Roman"/>
                <w:bCs/>
                <w:color w:val="000000"/>
                <w:sz w:val="28"/>
              </w:rPr>
              <w:t>中英對照教學</w:t>
            </w:r>
            <w:r>
              <w:rPr>
                <w:rStyle w:val="a3"/>
                <w:rFonts w:ascii="Times New Roman" w:eastAsia="標楷體" w:hAnsi="Times New Roman"/>
                <w:color w:val="000000"/>
                <w:sz w:val="28"/>
              </w:rPr>
              <w:t>，培養學生的學術英文與全球性議題理解能力。</w:t>
            </w:r>
          </w:p>
          <w:p w:rsidR="00000000" w:rsidRDefault="005745B0">
            <w:pPr>
              <w:numPr>
                <w:ilvl w:val="1"/>
                <w:numId w:val="2"/>
              </w:numPr>
              <w:ind w:left="935" w:hanging="455"/>
            </w:pPr>
            <w:r>
              <w:rPr>
                <w:rStyle w:val="a3"/>
                <w:rFonts w:ascii="Times New Roman" w:eastAsia="標楷體" w:hAnsi="Times New Roman"/>
                <w:bCs/>
                <w:color w:val="000000"/>
                <w:sz w:val="28"/>
              </w:rPr>
              <w:t>文本分析與跨文化討論</w:t>
            </w:r>
            <w:r>
              <w:rPr>
                <w:rStyle w:val="a3"/>
                <w:rFonts w:ascii="Times New Roman" w:eastAsia="標楷體" w:hAnsi="Times New Roman"/>
                <w:color w:val="000000"/>
                <w:sz w:val="28"/>
              </w:rPr>
              <w:t>：提供不同文化語境下的性別表述文本，引導學生進行比較與批判性思考。</w:t>
            </w:r>
          </w:p>
          <w:p w:rsidR="00000000" w:rsidRDefault="005745B0">
            <w:pPr>
              <w:numPr>
                <w:ilvl w:val="1"/>
                <w:numId w:val="2"/>
              </w:numPr>
              <w:ind w:left="935" w:hanging="455"/>
            </w:pPr>
            <w:r>
              <w:rPr>
                <w:rStyle w:val="a3"/>
                <w:rFonts w:ascii="Times New Roman" w:eastAsia="標楷體" w:hAnsi="Times New Roman"/>
                <w:bCs/>
                <w:color w:val="000000"/>
                <w:sz w:val="28"/>
              </w:rPr>
              <w:t>影像與媒體分析</w:t>
            </w:r>
            <w:r>
              <w:rPr>
                <w:rStyle w:val="a3"/>
                <w:rFonts w:ascii="Times New Roman" w:eastAsia="標楷體" w:hAnsi="Times New Roman"/>
                <w:color w:val="000000"/>
                <w:sz w:val="28"/>
              </w:rPr>
              <w:t>：透過電影、廣告、新聞報導等媒體素材，探討語言與文化如何形塑性別認知，並鼓勵學生運用學習內容進行創作或行動倡議。</w:t>
            </w:r>
          </w:p>
          <w:p w:rsidR="00000000" w:rsidRDefault="005745B0">
            <w:pPr>
              <w:numPr>
                <w:ilvl w:val="1"/>
                <w:numId w:val="2"/>
              </w:numPr>
              <w:ind w:left="935" w:hanging="455"/>
            </w:pPr>
            <w:r>
              <w:rPr>
                <w:rStyle w:val="a3"/>
                <w:rFonts w:ascii="Times New Roman" w:eastAsia="標楷體" w:hAnsi="Times New Roman"/>
                <w:bCs/>
                <w:color w:val="000000"/>
                <w:sz w:val="28"/>
              </w:rPr>
              <w:t>專題實作與行動倡議</w:t>
            </w:r>
            <w:r>
              <w:rPr>
                <w:rStyle w:val="a3"/>
                <w:rFonts w:ascii="Times New Roman" w:eastAsia="標楷體" w:hAnsi="Times New Roman"/>
                <w:color w:val="000000"/>
                <w:sz w:val="28"/>
              </w:rPr>
              <w:t>：學生將合作完成跨語言性別倡議專案，例</w:t>
            </w:r>
            <w:r>
              <w:rPr>
                <w:rStyle w:val="a3"/>
                <w:rFonts w:ascii="Times New Roman" w:eastAsia="標楷體" w:hAnsi="Times New Roman"/>
                <w:color w:val="000000"/>
                <w:sz w:val="28"/>
              </w:rPr>
              <w:lastRenderedPageBreak/>
              <w:t>如設計雙語性別平等推廣活動，或在社群媒體發起相關討論。</w:t>
            </w:r>
          </w:p>
          <w:p w:rsidR="00000000" w:rsidRDefault="005745B0">
            <w:pPr>
              <w:jc w:val="both"/>
            </w:pPr>
            <w:r>
              <w:rPr>
                <w:rFonts w:ascii="Times New Roman" w:eastAsia="標楷體" w:hAnsi="Times New Roman"/>
                <w:color w:val="000000"/>
                <w:sz w:val="28"/>
              </w:rPr>
              <w:t>（二）共同授課週次和日期</w:t>
            </w:r>
          </w:p>
          <w:p w:rsidR="00000000" w:rsidRDefault="005745B0">
            <w:pPr>
              <w:jc w:val="both"/>
            </w:pPr>
            <w:r>
              <w:rPr>
                <w:rFonts w:ascii="Times New Roman" w:eastAsia="標楷體" w:hAnsi="Times New Roman"/>
                <w:color w:val="000000"/>
                <w:sz w:val="28"/>
              </w:rPr>
              <w:t>第</w:t>
            </w:r>
            <w:r>
              <w:rPr>
                <w:rFonts w:ascii="Times New Roman" w:eastAsia="標楷體" w:hAnsi="Times New Roman"/>
                <w:color w:val="000000"/>
                <w:sz w:val="28"/>
              </w:rPr>
              <w:t>1</w:t>
            </w:r>
            <w:r>
              <w:rPr>
                <w:rFonts w:ascii="Times New Roman" w:eastAsia="標楷體" w:hAnsi="Times New Roman"/>
                <w:color w:val="000000"/>
                <w:sz w:val="28"/>
              </w:rPr>
              <w:t>週、第</w:t>
            </w:r>
            <w:r>
              <w:rPr>
                <w:rFonts w:ascii="Times New Roman" w:eastAsia="標楷體" w:hAnsi="Times New Roman"/>
                <w:color w:val="000000"/>
                <w:sz w:val="28"/>
              </w:rPr>
              <w:t>4</w:t>
            </w:r>
            <w:r>
              <w:rPr>
                <w:rFonts w:ascii="Times New Roman" w:eastAsia="標楷體" w:hAnsi="Times New Roman"/>
                <w:color w:val="000000"/>
                <w:sz w:val="28"/>
              </w:rPr>
              <w:t>週、第</w:t>
            </w:r>
            <w:r>
              <w:rPr>
                <w:rFonts w:ascii="Times New Roman" w:eastAsia="標楷體" w:hAnsi="Times New Roman"/>
                <w:color w:val="000000"/>
                <w:sz w:val="28"/>
              </w:rPr>
              <w:t>6</w:t>
            </w:r>
            <w:r>
              <w:rPr>
                <w:rFonts w:ascii="Times New Roman" w:eastAsia="標楷體" w:hAnsi="Times New Roman"/>
                <w:color w:val="000000"/>
                <w:sz w:val="28"/>
              </w:rPr>
              <w:t>週、第</w:t>
            </w:r>
            <w:r>
              <w:rPr>
                <w:rFonts w:ascii="Times New Roman" w:eastAsia="標楷體" w:hAnsi="Times New Roman"/>
                <w:color w:val="000000"/>
                <w:sz w:val="28"/>
              </w:rPr>
              <w:t>8</w:t>
            </w:r>
            <w:r>
              <w:rPr>
                <w:rFonts w:ascii="Times New Roman" w:eastAsia="標楷體" w:hAnsi="Times New Roman"/>
                <w:color w:val="000000"/>
                <w:sz w:val="28"/>
              </w:rPr>
              <w:t>週、</w:t>
            </w:r>
            <w:r>
              <w:rPr>
                <w:rFonts w:ascii="Times New Roman" w:eastAsia="標楷體" w:hAnsi="Times New Roman"/>
                <w:color w:val="000000"/>
                <w:sz w:val="28"/>
              </w:rPr>
              <w:t>第</w:t>
            </w:r>
            <w:r>
              <w:rPr>
                <w:rFonts w:ascii="Times New Roman" w:eastAsia="標楷體" w:hAnsi="Times New Roman"/>
                <w:color w:val="000000"/>
                <w:sz w:val="28"/>
              </w:rPr>
              <w:t>9</w:t>
            </w:r>
            <w:r>
              <w:rPr>
                <w:rFonts w:ascii="Times New Roman" w:eastAsia="標楷體" w:hAnsi="Times New Roman"/>
                <w:color w:val="000000"/>
                <w:sz w:val="28"/>
              </w:rPr>
              <w:t>週、第</w:t>
            </w:r>
            <w:r>
              <w:rPr>
                <w:rFonts w:ascii="Times New Roman" w:eastAsia="標楷體" w:hAnsi="Times New Roman"/>
                <w:color w:val="000000"/>
                <w:sz w:val="28"/>
              </w:rPr>
              <w:t>11</w:t>
            </w:r>
            <w:r>
              <w:rPr>
                <w:rFonts w:ascii="Times New Roman" w:eastAsia="標楷體" w:hAnsi="Times New Roman"/>
                <w:color w:val="000000"/>
                <w:sz w:val="28"/>
              </w:rPr>
              <w:t>週、</w:t>
            </w:r>
          </w:p>
          <w:p w:rsidR="00000000" w:rsidRDefault="005745B0">
            <w:pPr>
              <w:jc w:val="both"/>
              <w:rPr>
                <w:rFonts w:ascii="Times New Roman" w:eastAsia="標楷體" w:hAnsi="Times New Roman"/>
                <w:color w:val="000000"/>
                <w:sz w:val="28"/>
              </w:rPr>
            </w:pPr>
          </w:p>
          <w:p w:rsidR="00000000" w:rsidRDefault="005745B0">
            <w:pPr>
              <w:jc w:val="both"/>
            </w:pPr>
            <w:r>
              <w:rPr>
                <w:rFonts w:ascii="Times New Roman" w:eastAsia="標楷體" w:hAnsi="Times New Roman"/>
                <w:color w:val="000000"/>
                <w:sz w:val="28"/>
              </w:rPr>
              <w:t>（三）共同授課內容</w:t>
            </w:r>
          </w:p>
          <w:p w:rsidR="00000000" w:rsidRDefault="005745B0">
            <w:pPr>
              <w:ind w:firstLine="560"/>
              <w:jc w:val="both"/>
            </w:pPr>
            <w:r>
              <w:rPr>
                <w:rFonts w:ascii="Times New Roman" w:eastAsia="標楷體" w:hAnsi="Times New Roman"/>
                <w:color w:val="000000"/>
                <w:sz w:val="28"/>
              </w:rPr>
              <w:t>本課程採取跨領域共備方式，由性別與教育領域教師與英文系教師共同規劃與授課，透過跨學科視角，深化學生對性別平等與永續發展議題的理解與實踐。</w:t>
            </w:r>
          </w:p>
          <w:p w:rsidR="00000000" w:rsidRDefault="005745B0">
            <w:pPr>
              <w:ind w:firstLine="560"/>
              <w:jc w:val="both"/>
            </w:pPr>
            <w:r>
              <w:rPr>
                <w:rFonts w:ascii="Times New Roman" w:eastAsia="標楷體" w:hAnsi="Times New Roman"/>
                <w:color w:val="000000"/>
                <w:sz w:val="28"/>
              </w:rPr>
              <w:t>第</w:t>
            </w:r>
            <w:r>
              <w:rPr>
                <w:rFonts w:ascii="Times New Roman" w:eastAsia="標楷體" w:hAnsi="Times New Roman"/>
                <w:color w:val="000000"/>
                <w:sz w:val="28"/>
              </w:rPr>
              <w:t>1</w:t>
            </w:r>
            <w:r>
              <w:rPr>
                <w:rFonts w:ascii="Times New Roman" w:eastAsia="標楷體" w:hAnsi="Times New Roman"/>
                <w:color w:val="000000"/>
                <w:sz w:val="28"/>
              </w:rPr>
              <w:t>週性別平等教育的國際視角：介紹</w:t>
            </w:r>
            <w:r>
              <w:rPr>
                <w:rFonts w:ascii="Times New Roman" w:eastAsia="標楷體" w:hAnsi="Times New Roman"/>
                <w:color w:val="000000"/>
                <w:sz w:val="28"/>
              </w:rPr>
              <w:t>CEDAW</w:t>
            </w:r>
            <w:r>
              <w:rPr>
                <w:rFonts w:ascii="Times New Roman" w:eastAsia="標楷體" w:hAnsi="Times New Roman"/>
                <w:color w:val="000000"/>
                <w:sz w:val="28"/>
              </w:rPr>
              <w:t>（消除對婦女一切形式歧視公約）與</w:t>
            </w:r>
            <w:r>
              <w:rPr>
                <w:rFonts w:ascii="Times New Roman" w:eastAsia="標楷體" w:hAnsi="Times New Roman"/>
                <w:color w:val="000000"/>
                <w:sz w:val="28"/>
              </w:rPr>
              <w:t>SDG5</w:t>
            </w:r>
            <w:r>
              <w:rPr>
                <w:rFonts w:ascii="Times New Roman" w:eastAsia="標楷體" w:hAnsi="Times New Roman"/>
                <w:color w:val="000000"/>
                <w:sz w:val="28"/>
              </w:rPr>
              <w:t>（性別平等與女性賦權）、比較不同文化對性別平等的詮釋與挑戰</w:t>
            </w:r>
          </w:p>
          <w:p w:rsidR="00000000" w:rsidRDefault="005745B0">
            <w:pPr>
              <w:ind w:firstLine="560"/>
              <w:jc w:val="both"/>
            </w:pPr>
            <w:r>
              <w:rPr>
                <w:rFonts w:ascii="Times New Roman" w:eastAsia="標楷體" w:hAnsi="Times New Roman"/>
                <w:color w:val="000000"/>
                <w:sz w:val="28"/>
              </w:rPr>
              <w:t>第</w:t>
            </w:r>
            <w:r>
              <w:rPr>
                <w:rFonts w:ascii="Times New Roman" w:eastAsia="標楷體" w:hAnsi="Times New Roman"/>
                <w:color w:val="000000"/>
                <w:sz w:val="28"/>
              </w:rPr>
              <w:t>4</w:t>
            </w:r>
            <w:r>
              <w:rPr>
                <w:rFonts w:ascii="Times New Roman" w:eastAsia="標楷體" w:hAnsi="Times New Roman"/>
                <w:color w:val="000000"/>
                <w:sz w:val="28"/>
              </w:rPr>
              <w:t>週影像中的性別意識：分析不同語言文化中的性別敘事（如迪士尼動畫</w:t>
            </w:r>
            <w:r>
              <w:rPr>
                <w:rFonts w:ascii="Times New Roman" w:eastAsia="標楷體" w:hAnsi="Times New Roman"/>
                <w:color w:val="000000"/>
                <w:sz w:val="28"/>
              </w:rPr>
              <w:t>vs.</w:t>
            </w:r>
            <w:r>
              <w:rPr>
                <w:rFonts w:ascii="Times New Roman" w:eastAsia="標楷體" w:hAnsi="Times New Roman"/>
                <w:color w:val="000000"/>
                <w:sz w:val="28"/>
              </w:rPr>
              <w:t>亞洲影視）、觀看並比較性別議題相關影片，探討其語言與文化影響</w:t>
            </w:r>
          </w:p>
          <w:p w:rsidR="00000000" w:rsidRDefault="005745B0">
            <w:pPr>
              <w:ind w:firstLine="560"/>
              <w:jc w:val="both"/>
            </w:pPr>
            <w:r>
              <w:rPr>
                <w:rFonts w:ascii="Times New Roman" w:eastAsia="標楷體" w:hAnsi="Times New Roman"/>
                <w:color w:val="000000"/>
                <w:sz w:val="28"/>
              </w:rPr>
              <w:t>第</w:t>
            </w:r>
            <w:r>
              <w:rPr>
                <w:rFonts w:ascii="Times New Roman" w:eastAsia="標楷體" w:hAnsi="Times New Roman"/>
                <w:color w:val="000000"/>
                <w:sz w:val="28"/>
              </w:rPr>
              <w:t>6</w:t>
            </w:r>
            <w:r>
              <w:rPr>
                <w:rFonts w:ascii="Times New Roman" w:eastAsia="標楷體" w:hAnsi="Times New Roman"/>
                <w:color w:val="000000"/>
                <w:sz w:val="28"/>
              </w:rPr>
              <w:t>週性別與社群媒體：分析社群媒體如何影響性別與永續發</w:t>
            </w:r>
            <w:r>
              <w:rPr>
                <w:rFonts w:ascii="Times New Roman" w:eastAsia="標楷體" w:hAnsi="Times New Roman"/>
                <w:color w:val="000000"/>
                <w:sz w:val="28"/>
              </w:rPr>
              <w:t>展觀點、比較不同國家的性別議題社群運動（例如：</w:t>
            </w:r>
            <w:r>
              <w:rPr>
                <w:rFonts w:ascii="Times New Roman" w:eastAsia="標楷體" w:hAnsi="Times New Roman"/>
                <w:color w:val="000000"/>
                <w:sz w:val="28"/>
              </w:rPr>
              <w:t xml:space="preserve">#MeToo vs. </w:t>
            </w:r>
            <w:r>
              <w:rPr>
                <w:rFonts w:ascii="Times New Roman" w:eastAsia="標楷體" w:hAnsi="Times New Roman"/>
                <w:color w:val="000000"/>
                <w:sz w:val="28"/>
              </w:rPr>
              <w:t>亞洲性別運動）</w:t>
            </w:r>
          </w:p>
          <w:p w:rsidR="00000000" w:rsidRDefault="005745B0">
            <w:pPr>
              <w:ind w:firstLine="560"/>
              <w:jc w:val="both"/>
            </w:pPr>
            <w:r>
              <w:rPr>
                <w:rFonts w:ascii="Times New Roman" w:eastAsia="標楷體" w:hAnsi="Times New Roman"/>
                <w:color w:val="000000"/>
                <w:sz w:val="28"/>
              </w:rPr>
              <w:t>第</w:t>
            </w:r>
            <w:r>
              <w:rPr>
                <w:rFonts w:ascii="Times New Roman" w:eastAsia="標楷體" w:hAnsi="Times New Roman"/>
                <w:color w:val="000000"/>
                <w:sz w:val="28"/>
              </w:rPr>
              <w:t>8</w:t>
            </w:r>
            <w:r>
              <w:rPr>
                <w:rFonts w:ascii="Times New Roman" w:eastAsia="標楷體" w:hAnsi="Times New Roman"/>
                <w:color w:val="000000"/>
                <w:sz w:val="28"/>
              </w:rPr>
              <w:t>週性別的語言溝通：探討語言如何形塑性別意識，如性別歧視詞彙、代名詞使用、職稱問題、比較英語與中文的性別表達差異，分析跨文化溝通中的性別挑戰</w:t>
            </w:r>
          </w:p>
          <w:p w:rsidR="00000000" w:rsidRDefault="005745B0">
            <w:pPr>
              <w:ind w:firstLine="560"/>
              <w:jc w:val="both"/>
            </w:pPr>
            <w:r>
              <w:rPr>
                <w:rFonts w:ascii="Times New Roman" w:eastAsia="標楷體" w:hAnsi="Times New Roman"/>
                <w:color w:val="000000"/>
                <w:sz w:val="28"/>
              </w:rPr>
              <w:t>第</w:t>
            </w:r>
            <w:r>
              <w:rPr>
                <w:rFonts w:ascii="Times New Roman" w:eastAsia="標楷體" w:hAnsi="Times New Roman"/>
                <w:color w:val="000000"/>
                <w:sz w:val="28"/>
              </w:rPr>
              <w:t>9</w:t>
            </w:r>
            <w:r>
              <w:rPr>
                <w:rFonts w:ascii="Times New Roman" w:eastAsia="標楷體" w:hAnsi="Times New Roman"/>
                <w:color w:val="000000"/>
                <w:sz w:val="28"/>
              </w:rPr>
              <w:t>週性別與文化習俗：探討不同文化中的性別角色與家庭結構、討論語言在性別與文化規範中的影響（例如：「賢妻良母」</w:t>
            </w:r>
            <w:r>
              <w:rPr>
                <w:rFonts w:ascii="Times New Roman" w:eastAsia="標楷體" w:hAnsi="Times New Roman"/>
                <w:color w:val="000000"/>
                <w:sz w:val="28"/>
              </w:rPr>
              <w:t>vs."working mother"</w:t>
            </w:r>
            <w:r>
              <w:rPr>
                <w:rFonts w:ascii="Times New Roman" w:eastAsia="標楷體" w:hAnsi="Times New Roman"/>
                <w:color w:val="000000"/>
                <w:sz w:val="28"/>
              </w:rPr>
              <w:t>）</w:t>
            </w:r>
          </w:p>
          <w:p w:rsidR="00000000" w:rsidRDefault="005745B0">
            <w:pPr>
              <w:ind w:firstLine="560"/>
              <w:jc w:val="both"/>
            </w:pPr>
            <w:r>
              <w:rPr>
                <w:rFonts w:ascii="Times New Roman" w:eastAsia="標楷體" w:hAnsi="Times New Roman"/>
                <w:color w:val="000000"/>
                <w:sz w:val="28"/>
              </w:rPr>
              <w:t>第</w:t>
            </w:r>
            <w:r>
              <w:rPr>
                <w:rFonts w:ascii="Times New Roman" w:eastAsia="標楷體" w:hAnsi="Times New Roman"/>
                <w:color w:val="000000"/>
                <w:sz w:val="28"/>
              </w:rPr>
              <w:t>11</w:t>
            </w:r>
            <w:r>
              <w:rPr>
                <w:rFonts w:ascii="Times New Roman" w:eastAsia="標楷體" w:hAnsi="Times New Roman"/>
                <w:color w:val="000000"/>
                <w:sz w:val="28"/>
              </w:rPr>
              <w:t>週性別與職場永續發展：分析不同國家職場中的性別平等挑戰，如薪資差距、玻璃天花板效應、探討職場語言如何影響性別角色</w:t>
            </w:r>
            <w:r>
              <w:rPr>
                <w:rFonts w:ascii="Times New Roman" w:eastAsia="標楷體" w:hAnsi="Times New Roman"/>
                <w:color w:val="000000"/>
                <w:sz w:val="28"/>
              </w:rPr>
              <w:lastRenderedPageBreak/>
              <w:t>（例如：「領導</w:t>
            </w:r>
            <w:r>
              <w:rPr>
                <w:rFonts w:ascii="Times New Roman" w:eastAsia="標楷體" w:hAnsi="Times New Roman"/>
                <w:color w:val="000000"/>
                <w:sz w:val="28"/>
              </w:rPr>
              <w:t>者」與「支持者」的語言使用）</w:t>
            </w:r>
          </w:p>
          <w:p w:rsidR="00000000" w:rsidRDefault="005745B0">
            <w:pPr>
              <w:jc w:val="both"/>
            </w:pPr>
          </w:p>
        </w:tc>
      </w:tr>
      <w:tr w:rsidR="00000000">
        <w:trPr>
          <w:trHeight w:val="1376"/>
        </w:trPr>
        <w:tc>
          <w:tcPr>
            <w:tcW w:w="1535"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rPr>
              <w:lastRenderedPageBreak/>
              <w:t>預期學習成效之達成情形</w:t>
            </w:r>
          </w:p>
        </w:tc>
        <w:tc>
          <w:tcPr>
            <w:tcW w:w="8898" w:type="dxa"/>
            <w:tcBorders>
              <w:top w:val="single" w:sz="4" w:space="0" w:color="000001"/>
              <w:left w:val="single" w:sz="4" w:space="0" w:color="000001"/>
              <w:bottom w:val="single" w:sz="4" w:space="0" w:color="000001"/>
              <w:right w:val="single" w:sz="18" w:space="0" w:color="000001"/>
            </w:tcBorders>
            <w:shd w:val="clear" w:color="auto" w:fill="auto"/>
          </w:tcPr>
          <w:p w:rsidR="00000000" w:rsidRDefault="005745B0">
            <w:pPr>
              <w:jc w:val="both"/>
            </w:pPr>
            <w:r>
              <w:rPr>
                <w:rStyle w:val="a3"/>
                <w:rFonts w:ascii="Times New Roman" w:eastAsia="標楷體" w:hAnsi="Times New Roman"/>
                <w:color w:val="000000"/>
                <w:sz w:val="28"/>
              </w:rPr>
              <w:t>請條列說明本門跨領域共授課程的預期學習成效之達成情形（兼重量化與質性，例如：問卷前後測結果、學習單、學生作業品質及學習表現等）</w:t>
            </w:r>
          </w:p>
          <w:p w:rsidR="00000000" w:rsidRDefault="005745B0">
            <w:pPr>
              <w:jc w:val="both"/>
            </w:pPr>
            <w:r>
              <w:rPr>
                <w:rFonts w:ascii="Times New Roman" w:eastAsia="標楷體" w:hAnsi="Times New Roman"/>
                <w:color w:val="000000"/>
                <w:sz w:val="28"/>
              </w:rPr>
              <w:t>（一）學習動機提升</w:t>
            </w:r>
          </w:p>
          <w:p w:rsidR="00000000" w:rsidRDefault="005745B0">
            <w:pPr>
              <w:ind w:firstLine="560"/>
              <w:jc w:val="both"/>
            </w:pPr>
            <w:r>
              <w:rPr>
                <w:rFonts w:ascii="Times New Roman" w:eastAsia="標楷體" w:hAnsi="Times New Roman"/>
                <w:color w:val="000000"/>
                <w:sz w:val="28"/>
              </w:rPr>
              <w:t>根據課程施行前後所施測之</w:t>
            </w:r>
            <w:r>
              <w:rPr>
                <w:rFonts w:ascii="Times New Roman" w:eastAsia="標楷體" w:hAnsi="Times New Roman"/>
                <w:color w:val="000000"/>
                <w:sz w:val="28"/>
              </w:rPr>
              <w:t>ARCS</w:t>
            </w:r>
            <w:r>
              <w:rPr>
                <w:rFonts w:ascii="Times New Roman" w:eastAsia="標楷體" w:hAnsi="Times New Roman"/>
                <w:color w:val="000000"/>
                <w:sz w:val="28"/>
              </w:rPr>
              <w:t>學習動機量表（涵蓋注意力</w:t>
            </w:r>
            <w:r>
              <w:rPr>
                <w:rFonts w:ascii="Times New Roman" w:eastAsia="標楷體" w:hAnsi="Times New Roman"/>
                <w:color w:val="000000"/>
                <w:sz w:val="28"/>
              </w:rPr>
              <w:t xml:space="preserve"> </w:t>
            </w:r>
            <w:r>
              <w:rPr>
                <w:rFonts w:ascii="Times New Roman" w:eastAsia="標楷體" w:hAnsi="Times New Roman"/>
                <w:color w:val="000000"/>
                <w:sz w:val="28"/>
              </w:rPr>
              <w:t>Attention</w:t>
            </w:r>
            <w:r>
              <w:rPr>
                <w:rFonts w:ascii="Times New Roman" w:eastAsia="標楷體" w:hAnsi="Times New Roman"/>
                <w:color w:val="000000"/>
                <w:sz w:val="28"/>
              </w:rPr>
              <w:t>、相關性</w:t>
            </w:r>
            <w:r>
              <w:rPr>
                <w:rFonts w:ascii="Times New Roman" w:eastAsia="標楷體" w:hAnsi="Times New Roman"/>
                <w:color w:val="000000"/>
                <w:sz w:val="28"/>
              </w:rPr>
              <w:t xml:space="preserve"> </w:t>
            </w:r>
            <w:r>
              <w:rPr>
                <w:rFonts w:ascii="Times New Roman" w:eastAsia="標楷體" w:hAnsi="Times New Roman"/>
                <w:color w:val="000000"/>
                <w:sz w:val="28"/>
              </w:rPr>
              <w:t>Relevance</w:t>
            </w:r>
            <w:r>
              <w:rPr>
                <w:rFonts w:ascii="Times New Roman" w:eastAsia="標楷體" w:hAnsi="Times New Roman"/>
                <w:color w:val="000000"/>
                <w:sz w:val="28"/>
              </w:rPr>
              <w:t>、自信</w:t>
            </w:r>
            <w:r>
              <w:rPr>
                <w:rFonts w:ascii="Times New Roman" w:eastAsia="標楷體" w:hAnsi="Times New Roman"/>
                <w:color w:val="000000"/>
                <w:sz w:val="28"/>
              </w:rPr>
              <w:t xml:space="preserve"> </w:t>
            </w:r>
            <w:r>
              <w:rPr>
                <w:rFonts w:ascii="Times New Roman" w:eastAsia="標楷體" w:hAnsi="Times New Roman"/>
                <w:color w:val="000000"/>
                <w:sz w:val="28"/>
              </w:rPr>
              <w:t>Confidence</w:t>
            </w:r>
            <w:r>
              <w:rPr>
                <w:rFonts w:ascii="Times New Roman" w:eastAsia="標楷體" w:hAnsi="Times New Roman"/>
                <w:color w:val="000000"/>
                <w:sz w:val="28"/>
              </w:rPr>
              <w:t>、滿意度</w:t>
            </w:r>
            <w:r>
              <w:rPr>
                <w:rFonts w:ascii="Times New Roman" w:eastAsia="標楷體" w:hAnsi="Times New Roman"/>
                <w:color w:val="000000"/>
                <w:sz w:val="28"/>
              </w:rPr>
              <w:t xml:space="preserve"> </w:t>
            </w:r>
            <w:r>
              <w:rPr>
                <w:rFonts w:ascii="Times New Roman" w:eastAsia="標楷體" w:hAnsi="Times New Roman"/>
                <w:color w:val="000000"/>
                <w:sz w:val="28"/>
              </w:rPr>
              <w:t xml:space="preserve">Satisfaction </w:t>
            </w:r>
            <w:r>
              <w:rPr>
                <w:rFonts w:ascii="Times New Roman" w:eastAsia="標楷體" w:hAnsi="Times New Roman"/>
                <w:color w:val="000000"/>
                <w:sz w:val="28"/>
              </w:rPr>
              <w:t>四個向度），學生整體學習動機顯著提升。前測平均總分為</w:t>
            </w:r>
            <w:r>
              <w:rPr>
                <w:rFonts w:ascii="Times New Roman" w:eastAsia="標楷體" w:hAnsi="Times New Roman"/>
                <w:color w:val="000000"/>
                <w:sz w:val="28"/>
              </w:rPr>
              <w:t xml:space="preserve"> </w:t>
            </w:r>
            <w:r>
              <w:rPr>
                <w:rFonts w:ascii="Times New Roman" w:eastAsia="標楷體" w:hAnsi="Times New Roman"/>
                <w:color w:val="000000"/>
                <w:sz w:val="28"/>
              </w:rPr>
              <w:t>3.42</w:t>
            </w:r>
            <w:r>
              <w:rPr>
                <w:rFonts w:ascii="Times New Roman" w:eastAsia="標楷體" w:hAnsi="Times New Roman"/>
                <w:color w:val="000000"/>
                <w:sz w:val="28"/>
              </w:rPr>
              <w:t>（滿分</w:t>
            </w:r>
            <w:r>
              <w:rPr>
                <w:rFonts w:ascii="Times New Roman" w:eastAsia="標楷體" w:hAnsi="Times New Roman"/>
                <w:color w:val="000000"/>
                <w:sz w:val="28"/>
              </w:rPr>
              <w:t>5</w:t>
            </w:r>
            <w:r>
              <w:rPr>
                <w:rFonts w:ascii="Times New Roman" w:eastAsia="標楷體" w:hAnsi="Times New Roman"/>
                <w:color w:val="000000"/>
                <w:sz w:val="28"/>
              </w:rPr>
              <w:t>分），後測提升至</w:t>
            </w:r>
            <w:r>
              <w:rPr>
                <w:rFonts w:ascii="Times New Roman" w:eastAsia="標楷體" w:hAnsi="Times New Roman"/>
                <w:color w:val="000000"/>
                <w:sz w:val="28"/>
              </w:rPr>
              <w:t xml:space="preserve"> </w:t>
            </w:r>
            <w:r>
              <w:rPr>
                <w:rFonts w:ascii="Times New Roman" w:eastAsia="標楷體" w:hAnsi="Times New Roman"/>
                <w:color w:val="000000"/>
                <w:sz w:val="28"/>
              </w:rPr>
              <w:t>4.18</w:t>
            </w:r>
            <w:r>
              <w:rPr>
                <w:rFonts w:ascii="Times New Roman" w:eastAsia="標楷體" w:hAnsi="Times New Roman"/>
                <w:color w:val="000000"/>
                <w:sz w:val="28"/>
              </w:rPr>
              <w:t>，其中以「相關性」與「滿意度」兩構面提升最</w:t>
            </w:r>
            <w:r>
              <w:rPr>
                <w:rFonts w:ascii="Times New Roman" w:eastAsia="標楷體" w:hAnsi="Times New Roman"/>
                <w:color w:val="000000"/>
                <w:sz w:val="28"/>
              </w:rPr>
              <w:t>為明顯，顯示課程內容與學生生活經驗高度連結，並能激發其學習成就感。</w:t>
            </w:r>
          </w:p>
          <w:p w:rsidR="00000000" w:rsidRDefault="005745B0">
            <w:pPr>
              <w:jc w:val="both"/>
              <w:rPr>
                <w:rFonts w:ascii="Times New Roman" w:eastAsia="標楷體" w:hAnsi="Times New Roman"/>
                <w:color w:val="000000"/>
                <w:sz w:val="28"/>
              </w:rPr>
            </w:pPr>
          </w:p>
          <w:p w:rsidR="00000000" w:rsidRDefault="005745B0">
            <w:pPr>
              <w:jc w:val="both"/>
            </w:pPr>
            <w:r>
              <w:rPr>
                <w:rFonts w:ascii="Times New Roman" w:eastAsia="標楷體" w:hAnsi="Times New Roman"/>
                <w:color w:val="000000"/>
                <w:sz w:val="28"/>
              </w:rPr>
              <w:t>（二）跨文化文本分析與雙語表達能力增強</w:t>
            </w:r>
          </w:p>
          <w:p w:rsidR="00000000" w:rsidRDefault="005745B0">
            <w:pPr>
              <w:ind w:firstLine="560"/>
              <w:jc w:val="both"/>
            </w:pPr>
            <w:r>
              <w:rPr>
                <w:rFonts w:ascii="Times New Roman" w:eastAsia="標楷體" w:hAnsi="Times New Roman"/>
                <w:color w:val="000000"/>
                <w:sz w:val="28"/>
              </w:rPr>
              <w:t>在課堂文本閱讀與討論中，學生能逐步理解並使用與性別平權與永續發展相關的英文詞彙，如</w:t>
            </w:r>
            <w:r>
              <w:rPr>
                <w:rFonts w:ascii="Times New Roman" w:eastAsia="標楷體" w:hAnsi="Times New Roman"/>
                <w:color w:val="000000"/>
                <w:sz w:val="28"/>
              </w:rPr>
              <w:t xml:space="preserve"> </w:t>
            </w:r>
            <w:r>
              <w:rPr>
                <w:rFonts w:ascii="Times New Roman" w:eastAsia="標楷體" w:hAnsi="Times New Roman"/>
                <w:color w:val="000000"/>
                <w:sz w:val="28"/>
              </w:rPr>
              <w:t xml:space="preserve">gender equity, empowerment, sustainability, intersectionality </w:t>
            </w:r>
            <w:r>
              <w:rPr>
                <w:rFonts w:ascii="Times New Roman" w:eastAsia="標楷體" w:hAnsi="Times New Roman"/>
                <w:color w:val="000000"/>
                <w:sz w:val="28"/>
              </w:rPr>
              <w:t>等。小組討論與課堂活動中，學生展現出能夠以雙語（中文與英文）進行基本概念詮釋與觀點分享的能力。</w:t>
            </w:r>
          </w:p>
          <w:p w:rsidR="00000000" w:rsidRDefault="005745B0">
            <w:pPr>
              <w:jc w:val="both"/>
              <w:rPr>
                <w:rFonts w:ascii="Times New Roman" w:eastAsia="標楷體" w:hAnsi="Times New Roman"/>
                <w:color w:val="000000"/>
                <w:sz w:val="28"/>
              </w:rPr>
            </w:pPr>
          </w:p>
          <w:p w:rsidR="00000000" w:rsidRDefault="005745B0">
            <w:pPr>
              <w:jc w:val="both"/>
            </w:pPr>
            <w:r>
              <w:rPr>
                <w:rFonts w:ascii="Times New Roman" w:eastAsia="標楷體" w:hAnsi="Times New Roman"/>
                <w:color w:val="000000"/>
                <w:sz w:val="28"/>
              </w:rPr>
              <w:t>（三）媒體素養與批判思維能力提升</w:t>
            </w:r>
          </w:p>
          <w:p w:rsidR="00000000" w:rsidRDefault="005745B0">
            <w:pPr>
              <w:ind w:firstLine="560"/>
              <w:jc w:val="both"/>
            </w:pPr>
            <w:r>
              <w:rPr>
                <w:rFonts w:ascii="Times New Roman" w:eastAsia="標楷體" w:hAnsi="Times New Roman"/>
                <w:color w:val="000000"/>
                <w:sz w:val="28"/>
              </w:rPr>
              <w:t>透過影像與媒體文本分析（如社群媒體宣傳、廣告與短片），學生學會</w:t>
            </w:r>
            <w:r>
              <w:rPr>
                <w:rFonts w:ascii="Times New Roman" w:eastAsia="標楷體" w:hAnsi="Times New Roman"/>
                <w:color w:val="000000"/>
                <w:sz w:val="28"/>
              </w:rPr>
              <w:t>識別性別再現與偏見的語言與視覺策略。在分析作業中，學生能主動指出文化脈絡下的性別刻板印象與權力再製，顯示出其批判性閱讀與詮釋能力明顯增強。</w:t>
            </w:r>
          </w:p>
          <w:p w:rsidR="00000000" w:rsidRDefault="005745B0">
            <w:pPr>
              <w:jc w:val="both"/>
              <w:rPr>
                <w:rFonts w:ascii="Times New Roman" w:eastAsia="標楷體" w:hAnsi="Times New Roman"/>
                <w:color w:val="000000"/>
                <w:sz w:val="28"/>
              </w:rPr>
            </w:pPr>
          </w:p>
          <w:p w:rsidR="00000000" w:rsidRDefault="005745B0">
            <w:pPr>
              <w:jc w:val="both"/>
            </w:pPr>
            <w:r>
              <w:rPr>
                <w:rFonts w:ascii="Times New Roman" w:eastAsia="標楷體" w:hAnsi="Times New Roman"/>
                <w:color w:val="000000"/>
                <w:sz w:val="28"/>
              </w:rPr>
              <w:lastRenderedPageBreak/>
              <w:t>（四）專題實作表現具多元創意與社會關懷意識</w:t>
            </w:r>
          </w:p>
          <w:p w:rsidR="00000000" w:rsidRDefault="005745B0">
            <w:pPr>
              <w:ind w:firstLine="560"/>
              <w:jc w:val="both"/>
            </w:pPr>
            <w:r>
              <w:rPr>
                <w:rFonts w:ascii="Times New Roman" w:eastAsia="標楷體" w:hAnsi="Times New Roman"/>
                <w:color w:val="000000"/>
                <w:sz w:val="28"/>
              </w:rPr>
              <w:t>學生以小組為單位，完成「性別與永續倡議」行動專題，，展現高度的議題關注與創意行動力。多數專題能具體連結本地社會議題，並提出具可行性的推廣建議，反映學生已具備初步社會實踐能力。</w:t>
            </w:r>
          </w:p>
          <w:p w:rsidR="00000000" w:rsidRDefault="005745B0">
            <w:pPr>
              <w:jc w:val="both"/>
              <w:rPr>
                <w:rFonts w:ascii="Times New Roman" w:eastAsia="標楷體" w:hAnsi="Times New Roman"/>
                <w:color w:val="000000"/>
                <w:sz w:val="28"/>
              </w:rPr>
            </w:pPr>
          </w:p>
          <w:p w:rsidR="00000000" w:rsidRDefault="005745B0">
            <w:pPr>
              <w:jc w:val="both"/>
            </w:pPr>
            <w:r>
              <w:rPr>
                <w:rFonts w:ascii="Times New Roman" w:eastAsia="標楷體" w:hAnsi="Times New Roman"/>
                <w:color w:val="000000"/>
                <w:sz w:val="28"/>
              </w:rPr>
              <w:t>（五）課堂參與與學習回饋表現積極</w:t>
            </w:r>
          </w:p>
          <w:p w:rsidR="00000000" w:rsidRDefault="005745B0">
            <w:pPr>
              <w:ind w:firstLine="560"/>
              <w:jc w:val="both"/>
            </w:pPr>
            <w:r>
              <w:rPr>
                <w:rFonts w:ascii="Times New Roman" w:eastAsia="標楷體" w:hAnsi="Times New Roman"/>
                <w:color w:val="000000"/>
                <w:sz w:val="28"/>
              </w:rPr>
              <w:t>根據期末課堂回饋問卷，超過</w:t>
            </w:r>
            <w:r>
              <w:rPr>
                <w:rFonts w:ascii="Times New Roman" w:eastAsia="標楷體" w:hAnsi="Times New Roman"/>
                <w:color w:val="000000"/>
                <w:sz w:val="28"/>
              </w:rPr>
              <w:t>90%</w:t>
            </w:r>
            <w:r>
              <w:rPr>
                <w:rFonts w:ascii="Times New Roman" w:eastAsia="標楷體" w:hAnsi="Times New Roman"/>
                <w:color w:val="000000"/>
                <w:sz w:val="28"/>
              </w:rPr>
              <w:t>學生表示對於性別與永續議題的理解「顯著提升」或「有明顯進展」，並指出本課程「使其意</w:t>
            </w:r>
            <w:r>
              <w:rPr>
                <w:rFonts w:ascii="Times New Roman" w:eastAsia="標楷體" w:hAnsi="Times New Roman"/>
                <w:color w:val="000000"/>
                <w:sz w:val="28"/>
              </w:rPr>
              <w:t>識到語言、文化與社會議題之間的連結」。</w:t>
            </w:r>
          </w:p>
          <w:p w:rsidR="00000000" w:rsidRDefault="005745B0">
            <w:pPr>
              <w:jc w:val="both"/>
              <w:rPr>
                <w:rFonts w:ascii="Times New Roman" w:eastAsia="標楷體" w:hAnsi="Times New Roman"/>
                <w:color w:val="000000"/>
                <w:sz w:val="28"/>
              </w:rPr>
            </w:pPr>
          </w:p>
        </w:tc>
      </w:tr>
      <w:tr w:rsidR="00000000">
        <w:trPr>
          <w:trHeight w:val="1376"/>
        </w:trPr>
        <w:tc>
          <w:tcPr>
            <w:tcW w:w="1535" w:type="dxa"/>
            <w:tcBorders>
              <w:top w:val="single" w:sz="4" w:space="0" w:color="000001"/>
              <w:left w:val="single" w:sz="18" w:space="0" w:color="000001"/>
              <w:bottom w:val="single" w:sz="4"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rPr>
              <w:lastRenderedPageBreak/>
              <w:t>您觀察到學生的改變</w:t>
            </w:r>
          </w:p>
        </w:tc>
        <w:tc>
          <w:tcPr>
            <w:tcW w:w="8898" w:type="dxa"/>
            <w:tcBorders>
              <w:top w:val="single" w:sz="4" w:space="0" w:color="000001"/>
              <w:left w:val="single" w:sz="4" w:space="0" w:color="000001"/>
              <w:bottom w:val="single" w:sz="4" w:space="0" w:color="000001"/>
              <w:right w:val="single" w:sz="18" w:space="0" w:color="000001"/>
            </w:tcBorders>
            <w:shd w:val="clear" w:color="auto" w:fill="auto"/>
          </w:tcPr>
          <w:p w:rsidR="00000000" w:rsidRDefault="005745B0">
            <w:pPr>
              <w:tabs>
                <w:tab w:val="left" w:pos="579"/>
                <w:tab w:val="left" w:pos="580"/>
              </w:tabs>
              <w:spacing w:line="400" w:lineRule="exact"/>
              <w:jc w:val="both"/>
            </w:pPr>
            <w:r>
              <w:rPr>
                <w:rStyle w:val="a3"/>
                <w:rFonts w:ascii="標楷體" w:eastAsia="標楷體" w:hAnsi="標楷體"/>
                <w:color w:val="000000"/>
                <w:sz w:val="28"/>
                <w:szCs w:val="28"/>
              </w:rPr>
              <w:t>教師１姓名之觀察</w:t>
            </w:r>
          </w:p>
          <w:p w:rsidR="00000000" w:rsidRDefault="005745B0">
            <w:pPr>
              <w:tabs>
                <w:tab w:val="left" w:pos="579"/>
                <w:tab w:val="left" w:pos="580"/>
              </w:tabs>
              <w:spacing w:line="400" w:lineRule="exact"/>
              <w:ind w:firstLine="560"/>
              <w:jc w:val="both"/>
            </w:pPr>
            <w:r>
              <w:rPr>
                <w:rFonts w:ascii="標楷體" w:eastAsia="標楷體" w:hAnsi="標楷體"/>
                <w:color w:val="000000"/>
                <w:sz w:val="28"/>
                <w:szCs w:val="28"/>
              </w:rPr>
              <w:t>從教育系教師的觀察來看，學生在課程初期對於性別平等與永續發展的議題多半停留在直觀印象與日常經驗層次，但經過文本導讀、影像分析與小組討論後，逐漸能從制度、文化與語言的結構性觀點進行思考。尤其在進行媒體文本分析與行動倡議專題時，學生展現出更強的批判性思維與社會關懷能力，不再僅以「對或錯」、「應不應該」來評論性別議題，而是能主動連結其所處的生活脈絡，提出多元觀點與可能的實踐策略。例如，有學生在討論「社群媒體與性別再現」時，從自身使用</w:t>
            </w:r>
            <w:r>
              <w:rPr>
                <w:rFonts w:ascii="標楷體" w:eastAsia="標楷體" w:hAnsi="標楷體"/>
                <w:color w:val="000000"/>
                <w:sz w:val="28"/>
                <w:szCs w:val="28"/>
              </w:rPr>
              <w:t>Instagram</w:t>
            </w:r>
            <w:r>
              <w:rPr>
                <w:rFonts w:ascii="標楷體" w:eastAsia="標楷體" w:hAnsi="標楷體"/>
                <w:color w:val="000000"/>
                <w:sz w:val="28"/>
                <w:szCs w:val="28"/>
              </w:rPr>
              <w:t>的經驗出發，分析性別標籤與演算法如何影響自我認同與社會期待，展現其由個人經驗上升至社會文化批判的能力。</w:t>
            </w:r>
          </w:p>
          <w:p w:rsidR="00000000" w:rsidRDefault="005745B0">
            <w:pPr>
              <w:tabs>
                <w:tab w:val="left" w:pos="579"/>
                <w:tab w:val="left" w:pos="580"/>
              </w:tabs>
              <w:spacing w:line="400" w:lineRule="exact"/>
              <w:jc w:val="both"/>
              <w:rPr>
                <w:rFonts w:ascii="標楷體" w:eastAsia="標楷體" w:hAnsi="標楷體"/>
                <w:color w:val="000000"/>
                <w:sz w:val="28"/>
                <w:szCs w:val="28"/>
              </w:rPr>
            </w:pPr>
          </w:p>
          <w:p w:rsidR="00000000" w:rsidRDefault="005745B0">
            <w:pPr>
              <w:spacing w:line="400" w:lineRule="exact"/>
              <w:jc w:val="both"/>
            </w:pPr>
            <w:r>
              <w:rPr>
                <w:rStyle w:val="a3"/>
                <w:rFonts w:ascii="標楷體" w:eastAsia="標楷體" w:hAnsi="標楷體" w:cs="Times New Roman"/>
                <w:color w:val="000000"/>
                <w:kern w:val="0"/>
                <w:sz w:val="28"/>
                <w:szCs w:val="28"/>
              </w:rPr>
              <w:t>教師２姓名之觀察</w:t>
            </w:r>
            <w:r>
              <w:rPr>
                <w:rStyle w:val="a3"/>
                <w:rFonts w:ascii="標楷體" w:eastAsia="標楷體" w:hAnsi="標楷體" w:cs="Times New Roman"/>
                <w:color w:val="000000"/>
                <w:kern w:val="0"/>
                <w:sz w:val="28"/>
                <w:szCs w:val="28"/>
              </w:rPr>
              <w:t xml:space="preserve"> </w:t>
            </w:r>
            <w:r>
              <w:rPr>
                <w:rStyle w:val="a3"/>
                <w:rFonts w:ascii="標楷體" w:eastAsia="標楷體" w:hAnsi="標楷體" w:cs="Times New Roman"/>
                <w:color w:val="000000"/>
                <w:kern w:val="0"/>
                <w:sz w:val="28"/>
                <w:szCs w:val="28"/>
              </w:rPr>
              <w:t>(</w:t>
            </w:r>
            <w:r>
              <w:rPr>
                <w:rStyle w:val="a3"/>
                <w:rFonts w:ascii="標楷體" w:eastAsia="標楷體" w:hAnsi="標楷體" w:cs="Times New Roman"/>
                <w:color w:val="000000"/>
                <w:kern w:val="0"/>
                <w:sz w:val="28"/>
                <w:szCs w:val="28"/>
              </w:rPr>
              <w:t>依授課教師數增列</w:t>
            </w:r>
            <w:r>
              <w:rPr>
                <w:rStyle w:val="a3"/>
                <w:rFonts w:ascii="標楷體" w:eastAsia="標楷體" w:hAnsi="標楷體" w:cs="Times New Roman"/>
                <w:color w:val="000000"/>
                <w:kern w:val="0"/>
                <w:sz w:val="28"/>
                <w:szCs w:val="28"/>
              </w:rPr>
              <w:t>)</w:t>
            </w:r>
          </w:p>
          <w:p w:rsidR="00000000" w:rsidRDefault="005745B0">
            <w:pPr>
              <w:ind w:firstLine="560"/>
              <w:jc w:val="both"/>
            </w:pPr>
            <w:r>
              <w:rPr>
                <w:rFonts w:ascii="Times New Roman" w:eastAsia="標楷體" w:hAnsi="Times New Roman"/>
                <w:color w:val="000000"/>
                <w:sz w:val="28"/>
              </w:rPr>
              <w:t>英文系教師則觀察到，學生在語言運用與文本詮釋方面有顯著的進步。課程初期，有部分學生對於英語性別詞彙感到陌生，缺乏運用信心，但隨著課程中持續的關鍵詞導入與中英對照文本閱讀，學生逐漸能熟悉並使用如</w:t>
            </w:r>
            <w:r>
              <w:rPr>
                <w:rFonts w:ascii="Times New Roman" w:eastAsia="標楷體" w:hAnsi="Times New Roman"/>
                <w:color w:val="000000"/>
                <w:sz w:val="28"/>
              </w:rPr>
              <w:t xml:space="preserve"> </w:t>
            </w:r>
            <w:r>
              <w:rPr>
                <w:rFonts w:ascii="Times New Roman" w:eastAsia="標楷體" w:hAnsi="Times New Roman"/>
                <w:color w:val="000000"/>
                <w:sz w:val="28"/>
              </w:rPr>
              <w:t xml:space="preserve">gender stereotype, empowerment, inclusivity, intersectionality </w:t>
            </w:r>
            <w:r>
              <w:rPr>
                <w:rFonts w:ascii="Times New Roman" w:eastAsia="標楷體" w:hAnsi="Times New Roman"/>
                <w:color w:val="000000"/>
                <w:sz w:val="28"/>
              </w:rPr>
              <w:t>等詞彙來進行論述。特別是在小</w:t>
            </w:r>
            <w:r>
              <w:rPr>
                <w:rFonts w:ascii="Times New Roman" w:eastAsia="標楷體" w:hAnsi="Times New Roman"/>
                <w:color w:val="000000"/>
                <w:sz w:val="28"/>
              </w:rPr>
              <w:t>組討論階段，學生能夠運進行跨文化語境下的比較與反思，展現其語言掌握與文化思辨能力的高度結合。</w:t>
            </w:r>
          </w:p>
          <w:p w:rsidR="00000000" w:rsidRDefault="005745B0">
            <w:pPr>
              <w:jc w:val="both"/>
              <w:rPr>
                <w:rFonts w:ascii="Times New Roman" w:eastAsia="標楷體" w:hAnsi="Times New Roman"/>
                <w:color w:val="000000"/>
                <w:sz w:val="28"/>
              </w:rPr>
            </w:pPr>
          </w:p>
        </w:tc>
      </w:tr>
      <w:tr w:rsidR="00000000">
        <w:trPr>
          <w:trHeight w:val="991"/>
        </w:trPr>
        <w:tc>
          <w:tcPr>
            <w:tcW w:w="1535" w:type="dxa"/>
            <w:tcBorders>
              <w:top w:val="single" w:sz="4" w:space="0" w:color="000001"/>
              <w:left w:val="single" w:sz="18" w:space="0" w:color="000001"/>
              <w:bottom w:val="single" w:sz="18" w:space="0" w:color="000001"/>
              <w:right w:val="single" w:sz="4" w:space="0" w:color="000001"/>
            </w:tcBorders>
            <w:shd w:val="clear" w:color="auto" w:fill="DEEAF6"/>
            <w:vAlign w:val="center"/>
          </w:tcPr>
          <w:p w:rsidR="00000000" w:rsidRDefault="005745B0">
            <w:pPr>
              <w:jc w:val="both"/>
            </w:pPr>
            <w:r>
              <w:rPr>
                <w:rStyle w:val="a3"/>
                <w:rFonts w:ascii="Times New Roman" w:eastAsia="標楷體" w:hAnsi="Times New Roman"/>
                <w:color w:val="000000"/>
                <w:sz w:val="28"/>
              </w:rPr>
              <w:lastRenderedPageBreak/>
              <w:t>授課教師自我反思</w:t>
            </w:r>
          </w:p>
        </w:tc>
        <w:tc>
          <w:tcPr>
            <w:tcW w:w="8898" w:type="dxa"/>
            <w:tcBorders>
              <w:top w:val="single" w:sz="4" w:space="0" w:color="000001"/>
              <w:left w:val="single" w:sz="4" w:space="0" w:color="000001"/>
              <w:bottom w:val="single" w:sz="18" w:space="0" w:color="000001"/>
              <w:right w:val="single" w:sz="18" w:space="0" w:color="000001"/>
            </w:tcBorders>
            <w:shd w:val="clear" w:color="auto" w:fill="auto"/>
          </w:tcPr>
          <w:p w:rsidR="00000000" w:rsidRDefault="005745B0">
            <w:pPr>
              <w:tabs>
                <w:tab w:val="left" w:pos="579"/>
                <w:tab w:val="left" w:pos="580"/>
              </w:tabs>
              <w:spacing w:line="400" w:lineRule="exact"/>
              <w:jc w:val="both"/>
            </w:pPr>
            <w:r>
              <w:rPr>
                <w:rStyle w:val="a3"/>
                <w:rFonts w:ascii="標楷體" w:eastAsia="標楷體" w:hAnsi="標楷體"/>
                <w:color w:val="000000"/>
                <w:sz w:val="28"/>
                <w:szCs w:val="28"/>
              </w:rPr>
              <w:t>教師１姓名之反思</w:t>
            </w:r>
          </w:p>
          <w:p w:rsidR="00000000" w:rsidRDefault="005745B0">
            <w:pPr>
              <w:tabs>
                <w:tab w:val="left" w:pos="579"/>
                <w:tab w:val="left" w:pos="580"/>
              </w:tabs>
              <w:spacing w:line="400" w:lineRule="exact"/>
              <w:ind w:firstLine="560"/>
              <w:jc w:val="both"/>
            </w:pPr>
            <w:r>
              <w:rPr>
                <w:rFonts w:ascii="標楷體" w:eastAsia="標楷體" w:hAnsi="標楷體"/>
                <w:color w:val="000000"/>
                <w:sz w:val="28"/>
                <w:szCs w:val="28"/>
              </w:rPr>
              <w:t>在此次跨領域共授課程中，深刻體會到語言教學與性別教育結合所帶來的多層次學習可能性。以往在教授性別與教育議題時，學生多聚焦於在地經驗或教育制度的性別不平等現象，然而透過英文系教師的加入，學生開始關注更廣泛的語境與跨文化議題，思維也更具全球性與批判性。特別是在文本分析活動中，學生不僅學會辨識語言如何建構性別，也開始反思母語中的性別權力關係，這是以往單一領域教學較難達成的深度學習。</w:t>
            </w:r>
          </w:p>
          <w:p w:rsidR="00000000" w:rsidRDefault="005745B0">
            <w:pPr>
              <w:tabs>
                <w:tab w:val="left" w:pos="579"/>
                <w:tab w:val="left" w:pos="580"/>
              </w:tabs>
              <w:spacing w:line="400" w:lineRule="exact"/>
              <w:jc w:val="both"/>
              <w:rPr>
                <w:rFonts w:ascii="標楷體" w:eastAsia="標楷體" w:hAnsi="標楷體"/>
                <w:color w:val="000000"/>
                <w:sz w:val="28"/>
                <w:szCs w:val="28"/>
              </w:rPr>
            </w:pPr>
          </w:p>
          <w:p w:rsidR="00000000" w:rsidRDefault="005745B0">
            <w:pPr>
              <w:spacing w:line="400" w:lineRule="exact"/>
              <w:jc w:val="both"/>
            </w:pPr>
            <w:r>
              <w:rPr>
                <w:rStyle w:val="a3"/>
                <w:rFonts w:ascii="標楷體" w:eastAsia="標楷體" w:hAnsi="標楷體" w:cs="Times New Roman"/>
                <w:color w:val="000000"/>
                <w:kern w:val="0"/>
                <w:sz w:val="28"/>
                <w:szCs w:val="28"/>
              </w:rPr>
              <w:t>教師２姓名之反思</w:t>
            </w:r>
            <w:r>
              <w:rPr>
                <w:rStyle w:val="a3"/>
                <w:rFonts w:ascii="標楷體" w:eastAsia="標楷體" w:hAnsi="標楷體" w:cs="Times New Roman"/>
                <w:color w:val="000000"/>
                <w:kern w:val="0"/>
                <w:sz w:val="28"/>
                <w:szCs w:val="28"/>
              </w:rPr>
              <w:t xml:space="preserve"> </w:t>
            </w:r>
            <w:r>
              <w:rPr>
                <w:rStyle w:val="a3"/>
                <w:rFonts w:ascii="標楷體" w:eastAsia="標楷體" w:hAnsi="標楷體" w:cs="Times New Roman"/>
                <w:color w:val="000000"/>
                <w:kern w:val="0"/>
                <w:sz w:val="28"/>
                <w:szCs w:val="28"/>
              </w:rPr>
              <w:t>(</w:t>
            </w:r>
            <w:r>
              <w:rPr>
                <w:rStyle w:val="a3"/>
                <w:rFonts w:ascii="標楷體" w:eastAsia="標楷體" w:hAnsi="標楷體" w:cs="Times New Roman"/>
                <w:color w:val="000000"/>
                <w:kern w:val="0"/>
                <w:sz w:val="28"/>
                <w:szCs w:val="28"/>
              </w:rPr>
              <w:t>依授課教師數增列</w:t>
            </w:r>
            <w:r>
              <w:rPr>
                <w:rStyle w:val="a3"/>
                <w:rFonts w:ascii="標楷體" w:eastAsia="標楷體" w:hAnsi="標楷體" w:cs="Times New Roman"/>
                <w:color w:val="000000"/>
                <w:kern w:val="0"/>
                <w:sz w:val="28"/>
                <w:szCs w:val="28"/>
              </w:rPr>
              <w:t>)</w:t>
            </w:r>
          </w:p>
          <w:p w:rsidR="00000000" w:rsidRDefault="005745B0">
            <w:pPr>
              <w:ind w:firstLine="560"/>
              <w:jc w:val="both"/>
            </w:pPr>
            <w:r>
              <w:rPr>
                <w:rFonts w:ascii="標楷體" w:eastAsia="標楷體" w:hAnsi="標楷體" w:cs="標楷體"/>
                <w:color w:val="000000"/>
                <w:kern w:val="0"/>
                <w:sz w:val="28"/>
                <w:szCs w:val="23"/>
              </w:rPr>
              <w:t>參與本課程的共授經驗，讓我重新思考語言教學的社會實踐性。以往在英文課程中引導學生學習專業詞彙與文本時，常因缺乏真實語境與議題連結，學生學得較為表層；然而在此次課程中，性別與永續發展議題提供了真實而具挑戰性的學習背景，學生學的不只是單字與句型，而是如何在語言中思考權力與不平等、如何以語言發聲與倡議。這樣的學習經驗不僅豐富了學生的語言素養，也讓我作為教師重新確認語言學習與公民教育之間的緊密連結。</w:t>
            </w:r>
          </w:p>
        </w:tc>
      </w:tr>
    </w:tbl>
    <w:p w:rsidR="00000000" w:rsidRDefault="005745B0">
      <w:pPr>
        <w:rPr>
          <w:rFonts w:ascii="Times New Roman" w:eastAsia="標楷體" w:hAnsi="Times New Roman"/>
          <w:b/>
          <w:color w:val="000000"/>
          <w:sz w:val="32"/>
          <w:szCs w:val="20"/>
        </w:rPr>
      </w:pPr>
    </w:p>
    <w:p w:rsidR="00000000" w:rsidRDefault="005745B0">
      <w:pPr>
        <w:pStyle w:val="ab"/>
        <w:numPr>
          <w:ilvl w:val="0"/>
          <w:numId w:val="1"/>
        </w:numPr>
        <w:spacing w:line="480" w:lineRule="exact"/>
        <w:ind w:left="748" w:hanging="748"/>
      </w:pPr>
      <w:r>
        <w:rPr>
          <w:noProof/>
        </w:rPr>
        <w:drawing>
          <wp:anchor distT="0" distB="0" distL="0" distR="0" simplePos="0" relativeHeight="251657216" behindDoc="1" locked="0" layoutInCell="1" allowOverlap="1">
            <wp:simplePos x="0" y="0"/>
            <wp:positionH relativeFrom="column">
              <wp:posOffset>160655</wp:posOffset>
            </wp:positionH>
            <wp:positionV relativeFrom="paragraph">
              <wp:posOffset>970915</wp:posOffset>
            </wp:positionV>
            <wp:extent cx="3198495" cy="1799590"/>
            <wp:effectExtent l="0" t="0" r="0" b="0"/>
            <wp:wrapNone/>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8495" cy="17995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simplePos x="0" y="0"/>
            <wp:positionH relativeFrom="column">
              <wp:posOffset>258445</wp:posOffset>
            </wp:positionH>
            <wp:positionV relativeFrom="paragraph">
              <wp:posOffset>3191510</wp:posOffset>
            </wp:positionV>
            <wp:extent cx="3209290" cy="1802765"/>
            <wp:effectExtent l="0" t="0" r="0" b="0"/>
            <wp:wrapNone/>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290" cy="18027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Style w:val="1"/>
          <w:rFonts w:ascii="Times New Roman" w:eastAsia="標楷體" w:hAnsi="Times New Roman"/>
          <w:b/>
          <w:color w:val="000000"/>
          <w:sz w:val="28"/>
        </w:rPr>
        <w:t>共同授課</w:t>
      </w:r>
      <w:r>
        <w:rPr>
          <w:rStyle w:val="1"/>
          <w:rFonts w:ascii="Times New Roman" w:eastAsia="標楷體" w:hAnsi="Times New Roman"/>
          <w:color w:val="000000"/>
          <w:sz w:val="28"/>
        </w:rPr>
        <w:t>之</w:t>
      </w:r>
      <w:r>
        <w:rPr>
          <w:rStyle w:val="1"/>
          <w:rFonts w:ascii="標楷體" w:eastAsia="標楷體" w:hAnsi="標楷體"/>
          <w:b/>
          <w:color w:val="000000"/>
          <w:sz w:val="28"/>
          <w:szCs w:val="28"/>
        </w:rPr>
        <w:t>課堂活動、學生互動（</w:t>
      </w:r>
      <w:r>
        <w:rPr>
          <w:rStyle w:val="1"/>
          <w:rFonts w:ascii="標楷體" w:eastAsia="標楷體" w:hAnsi="標楷體"/>
          <w:b/>
          <w:color w:val="000000"/>
          <w:spacing w:val="5"/>
          <w:sz w:val="28"/>
          <w:szCs w:val="28"/>
        </w:rPr>
        <w:t>請提供</w:t>
      </w:r>
      <w:r>
        <w:rPr>
          <w:rStyle w:val="1"/>
          <w:rFonts w:ascii="標楷體" w:eastAsia="標楷體" w:hAnsi="標楷體"/>
          <w:b/>
          <w:color w:val="000000"/>
          <w:spacing w:val="5"/>
          <w:sz w:val="28"/>
          <w:szCs w:val="28"/>
        </w:rPr>
        <w:t>5-6</w:t>
      </w:r>
      <w:r>
        <w:rPr>
          <w:rStyle w:val="1"/>
          <w:rFonts w:ascii="標楷體" w:eastAsia="標楷體" w:hAnsi="標楷體"/>
          <w:b/>
          <w:color w:val="000000"/>
          <w:sz w:val="28"/>
          <w:szCs w:val="28"/>
        </w:rPr>
        <w:t>張圖片或影片連結，並簡</w:t>
      </w:r>
      <w:r>
        <w:rPr>
          <w:rStyle w:val="1"/>
          <w:rFonts w:ascii="標楷體" w:eastAsia="標楷體" w:hAnsi="標楷體"/>
          <w:b/>
          <w:color w:val="000000"/>
          <w:sz w:val="28"/>
          <w:szCs w:val="28"/>
        </w:rPr>
        <w:t>要說明內容）</w:t>
      </w:r>
    </w:p>
    <w:tbl>
      <w:tblPr>
        <w:tblW w:w="0" w:type="auto"/>
        <w:tblInd w:w="216" w:type="dxa"/>
        <w:tblLayout w:type="fixed"/>
        <w:tblLook w:val="0000" w:firstRow="0" w:lastRow="0" w:firstColumn="0" w:lastColumn="0" w:noHBand="0" w:noVBand="0"/>
      </w:tblPr>
      <w:tblGrid>
        <w:gridCol w:w="5480"/>
        <w:gridCol w:w="4986"/>
      </w:tblGrid>
      <w:tr w:rsidR="00000000">
        <w:trPr>
          <w:trHeight w:hRule="exact" w:val="3402"/>
        </w:trPr>
        <w:tc>
          <w:tcPr>
            <w:tcW w:w="5480"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0000" w:rsidRDefault="005745B0">
            <w:pPr>
              <w:spacing w:line="400" w:lineRule="exact"/>
              <w:ind w:left="110"/>
              <w:jc w:val="both"/>
            </w:pPr>
            <w:r>
              <w:t xml:space="preserve"> </w:t>
            </w:r>
          </w:p>
        </w:tc>
        <w:tc>
          <w:tcPr>
            <w:tcW w:w="498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0000" w:rsidRDefault="005745B0">
            <w:pPr>
              <w:spacing w:line="400" w:lineRule="exact"/>
              <w:ind w:left="109"/>
              <w:jc w:val="both"/>
            </w:pPr>
            <w:r>
              <w:rPr>
                <w:rStyle w:val="a3"/>
                <w:rFonts w:ascii="標楷體" w:eastAsia="標楷體" w:hAnsi="標楷體" w:cs="Times New Roman"/>
                <w:color w:val="000000"/>
                <w:kern w:val="0"/>
                <w:sz w:val="28"/>
                <w:szCs w:val="28"/>
              </w:rPr>
              <w:t>說明：教育系羅老師講解課程內容</w:t>
            </w:r>
          </w:p>
        </w:tc>
      </w:tr>
      <w:tr w:rsidR="00000000">
        <w:trPr>
          <w:trHeight w:hRule="exact" w:val="3402"/>
        </w:trPr>
        <w:tc>
          <w:tcPr>
            <w:tcW w:w="5480"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0000" w:rsidRDefault="005745B0">
            <w:pPr>
              <w:spacing w:line="400" w:lineRule="exact"/>
              <w:ind w:left="110"/>
              <w:jc w:val="both"/>
            </w:pPr>
          </w:p>
        </w:tc>
        <w:tc>
          <w:tcPr>
            <w:tcW w:w="4986" w:type="dxa"/>
            <w:tcBorders>
              <w:top w:val="single" w:sz="4" w:space="0" w:color="000001"/>
              <w:left w:val="single" w:sz="4" w:space="0" w:color="000001"/>
              <w:bottom w:val="single" w:sz="4" w:space="0" w:color="000001"/>
              <w:right w:val="single" w:sz="4" w:space="0" w:color="000001"/>
            </w:tcBorders>
            <w:shd w:val="clear" w:color="auto" w:fill="auto"/>
            <w:vAlign w:val="center"/>
          </w:tcPr>
          <w:p w:rsidR="00000000" w:rsidRDefault="005745B0">
            <w:pPr>
              <w:spacing w:line="400" w:lineRule="exact"/>
              <w:ind w:left="109"/>
              <w:jc w:val="both"/>
            </w:pPr>
            <w:r>
              <w:rPr>
                <w:rStyle w:val="a3"/>
                <w:rFonts w:ascii="標楷體" w:eastAsia="標楷體" w:hAnsi="標楷體" w:cs="Times New Roman"/>
                <w:color w:val="000000"/>
                <w:kern w:val="0"/>
                <w:sz w:val="28"/>
                <w:szCs w:val="28"/>
              </w:rPr>
              <w:t>說明：英文系邱老師介紹性別相關英文用詞</w:t>
            </w:r>
          </w:p>
        </w:tc>
      </w:tr>
    </w:tbl>
    <w:p w:rsidR="00000000" w:rsidRDefault="005745B0"/>
    <w:tbl>
      <w:tblPr>
        <w:tblW w:w="0" w:type="auto"/>
        <w:tblInd w:w="108" w:type="dxa"/>
        <w:tblLayout w:type="fixed"/>
        <w:tblLook w:val="0000" w:firstRow="0" w:lastRow="0" w:firstColumn="0" w:lastColumn="0" w:noHBand="0" w:noVBand="0"/>
      </w:tblPr>
      <w:tblGrid>
        <w:gridCol w:w="3485"/>
        <w:gridCol w:w="3485"/>
        <w:gridCol w:w="3486"/>
      </w:tblGrid>
      <w:tr w:rsidR="00000000">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5745B0">
            <w:r>
              <w:rPr>
                <w:rFonts w:ascii="標楷體" w:eastAsia="標楷體" w:hAnsi="標楷體"/>
                <w:sz w:val="28"/>
                <w:szCs w:val="28"/>
              </w:rPr>
              <w:t>課程活動產出</w:t>
            </w:r>
            <w:r>
              <w:rPr>
                <w:rFonts w:ascii="標楷體" w:eastAsia="標楷體" w:hAnsi="標楷體"/>
                <w:sz w:val="28"/>
                <w:szCs w:val="28"/>
              </w:rPr>
              <w:t xml:space="preserve">_AI </w:t>
            </w:r>
            <w:r>
              <w:rPr>
                <w:rFonts w:ascii="標楷體" w:eastAsia="標楷體" w:hAnsi="標楷體"/>
                <w:sz w:val="28"/>
                <w:szCs w:val="28"/>
              </w:rPr>
              <w:t>生成性別友善廁所之圖像</w:t>
            </w:r>
          </w:p>
        </w:tc>
      </w:tr>
      <w:tr w:rsidR="00000000">
        <w:trPr>
          <w:trHeight w:val="2835"/>
        </w:trPr>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745B0">
            <w:r>
              <w:rPr>
                <w:noProof/>
              </w:rPr>
              <w:drawing>
                <wp:inline distT="0" distB="0" distL="0" distR="0">
                  <wp:extent cx="2072640" cy="20726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2072640"/>
                          </a:xfrm>
                          <a:prstGeom prst="rect">
                            <a:avLst/>
                          </a:prstGeom>
                          <a:solidFill>
                            <a:srgbClr val="FFFFFF"/>
                          </a:solidFill>
                          <a:ln>
                            <a:noFill/>
                          </a:ln>
                        </pic:spPr>
                      </pic:pic>
                    </a:graphicData>
                  </a:graphic>
                </wp:inline>
              </w:drawing>
            </w:r>
          </w:p>
        </w:tc>
        <w:tc>
          <w:tcPr>
            <w:tcW w:w="348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745B0">
            <w:r>
              <w:rPr>
                <w:noProof/>
              </w:rPr>
              <w:drawing>
                <wp:inline distT="0" distB="0" distL="0" distR="0">
                  <wp:extent cx="2072640" cy="2072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2072640"/>
                          </a:xfrm>
                          <a:prstGeom prst="rect">
                            <a:avLst/>
                          </a:prstGeom>
                          <a:solidFill>
                            <a:srgbClr val="FFFFFF"/>
                          </a:solidFill>
                          <a:ln>
                            <a:noFill/>
                          </a:ln>
                        </pic:spPr>
                      </pic:pic>
                    </a:graphicData>
                  </a:graphic>
                </wp:inline>
              </w:drawing>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745B0">
            <w:r>
              <w:rPr>
                <w:noProof/>
              </w:rPr>
              <w:drawing>
                <wp:inline distT="0" distB="0" distL="0" distR="0">
                  <wp:extent cx="2080260" cy="18897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1889760"/>
                          </a:xfrm>
                          <a:prstGeom prst="rect">
                            <a:avLst/>
                          </a:prstGeom>
                          <a:solidFill>
                            <a:srgbClr val="FFFFFF"/>
                          </a:solidFill>
                          <a:ln>
                            <a:noFill/>
                          </a:ln>
                        </pic:spPr>
                      </pic:pic>
                    </a:graphicData>
                  </a:graphic>
                </wp:inline>
              </w:drawing>
            </w:r>
          </w:p>
        </w:tc>
      </w:tr>
    </w:tbl>
    <w:p w:rsidR="005745B0" w:rsidRDefault="005745B0"/>
    <w:sectPr w:rsidR="005745B0">
      <w:pgSz w:w="11906" w:h="16838"/>
      <w:pgMar w:top="720" w:right="720" w:bottom="720" w:left="720" w:header="720" w:footer="720" w:gutter="0"/>
      <w:cols w:space="72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charset w:val="88"/>
    <w:family w:val="auto"/>
    <w:pitch w:val="variable"/>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Mono">
    <w:panose1 w:val="020B0609030804020204"/>
    <w:charset w:val="00"/>
    <w:family w:val="modern"/>
    <w:pitch w:val="fixed"/>
    <w:sig w:usb0="E70026FF" w:usb1="D200F9FB" w:usb2="02000028" w:usb3="00000000" w:csb0="000001DF" w:csb1="00000000"/>
  </w:font>
  <w:font w:name="Noto Sans Devanagari UI">
    <w:charset w:val="88"/>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taiwaneseCountingThousand"/>
      <w:lvlText w:val="%1、"/>
      <w:lvlJc w:val="left"/>
      <w:pPr>
        <w:tabs>
          <w:tab w:val="num" w:pos="0"/>
        </w:tabs>
        <w:ind w:left="750" w:hanging="750"/>
      </w:pPr>
      <w:rPr>
        <w:rFonts w:ascii="Times New Roman" w:eastAsia="標楷體" w:hAnsi="Times New Roman"/>
        <w:b/>
        <w:color w:val="000000"/>
        <w:sz w:val="36"/>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720"/>
      </w:pPr>
      <w:rPr>
        <w:rFonts w:ascii="Times New Roman" w:eastAsia="標楷體" w:hAnsi="Times New Roman" w:cs="F"/>
      </w:rPr>
    </w:lvl>
    <w:lvl w:ilvl="1">
      <w:start w:val="1"/>
      <w:numFmt w:val="decimal"/>
      <w:lvlText w:val="%2."/>
      <w:lvlJc w:val="left"/>
      <w:pPr>
        <w:tabs>
          <w:tab w:val="num" w:pos="0"/>
        </w:tabs>
        <w:ind w:left="1335" w:hanging="855"/>
      </w:pPr>
      <w:rPr>
        <w:rFonts w:ascii="Times New Roman" w:eastAsia="標楷體" w:hAnsi="Times New Roman" w:cs="F"/>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B0"/>
    <w:rsid w:val="005745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2172146-209E-44A4-9268-749E25AB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F"/>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1">
    <w:name w:val="預設段落字型1"/>
  </w:style>
  <w:style w:type="character" w:customStyle="1" w:styleId="a4">
    <w:name w:val="本文 字元"/>
    <w:basedOn w:val="a3"/>
    <w:rPr>
      <w:rFonts w:ascii="Times New Roman" w:eastAsia="Times New Roman" w:hAnsi="Times New Roman" w:cs="Times New Roman"/>
      <w:kern w:val="0"/>
      <w:szCs w:val="24"/>
      <w:lang w:eastAsia="en-US"/>
    </w:rPr>
  </w:style>
  <w:style w:type="character" w:customStyle="1" w:styleId="a5">
    <w:name w:val="註解方塊文字 字元"/>
    <w:basedOn w:val="a3"/>
    <w:rPr>
      <w:rFonts w:ascii="Calibri Light" w:eastAsia="新細明體" w:hAnsi="Calibri Light" w:cs="F"/>
      <w:kern w:val="2"/>
      <w:sz w:val="18"/>
      <w:szCs w:val="18"/>
    </w:rPr>
  </w:style>
  <w:style w:type="character" w:customStyle="1" w:styleId="ListLabel1">
    <w:name w:val="ListLabel 1"/>
    <w:rPr>
      <w:rFonts w:ascii="Times New Roman" w:eastAsia="標楷體" w:hAnsi="Times New Roman" w:cs="Times New Roman"/>
      <w:b/>
      <w:color w:val="000000"/>
      <w:sz w:val="36"/>
    </w:rPr>
  </w:style>
  <w:style w:type="character" w:customStyle="1" w:styleId="WWCharLFO3LVL1">
    <w:name w:val="WW_CharLFO3LVL1"/>
    <w:rPr>
      <w:rFonts w:ascii="Times New Roman" w:eastAsia="標楷體" w:hAnsi="Times New Roman"/>
      <w:b/>
      <w:color w:val="000000"/>
      <w:sz w:val="36"/>
    </w:rPr>
  </w:style>
  <w:style w:type="character" w:customStyle="1" w:styleId="WWCharLFO5LVL1">
    <w:name w:val="WW_CharLFO5LVL1"/>
    <w:rPr>
      <w:rFonts w:ascii="Times New Roman" w:eastAsia="標楷體" w:hAnsi="Times New Roman" w:cs="F"/>
    </w:rPr>
  </w:style>
  <w:style w:type="character" w:customStyle="1" w:styleId="WWCharLFO5LVL2">
    <w:name w:val="WW_CharLFO5LVL2"/>
    <w:rPr>
      <w:rFonts w:ascii="Times New Roman" w:eastAsia="標楷體" w:hAnsi="Times New Roman" w:cs="F"/>
    </w:rPr>
  </w:style>
  <w:style w:type="paragraph" w:styleId="a6">
    <w:name w:val="Body Text"/>
    <w:basedOn w:val="a"/>
    <w:rPr>
      <w:rFonts w:ascii="Times New Roman" w:eastAsia="Times New Roman" w:hAnsi="Times New Roman" w:cs="Times New Roman"/>
      <w:kern w:val="0"/>
      <w:szCs w:val="24"/>
      <w:lang w:eastAsia="en-US"/>
    </w:rPr>
  </w:style>
  <w:style w:type="paragraph" w:styleId="a7">
    <w:name w:val="Title"/>
    <w:basedOn w:val="a"/>
    <w:next w:val="a6"/>
    <w:qFormat/>
    <w:pPr>
      <w:keepNext/>
      <w:spacing w:before="240" w:after="120"/>
    </w:pPr>
    <w:rPr>
      <w:rFonts w:ascii="Liberation Sans" w:eastAsia="DejaVu Sans Mono" w:hAnsi="Liberation Sans" w:cs="Noto Sans Devanagari UI"/>
      <w:sz w:val="28"/>
      <w:szCs w:val="28"/>
    </w:rPr>
  </w:style>
  <w:style w:type="paragraph" w:styleId="a8">
    <w:name w:val="List"/>
    <w:basedOn w:val="a6"/>
    <w:rPr>
      <w:rFonts w:cs="Noto Sans Devanagari UI"/>
    </w:rPr>
  </w:style>
  <w:style w:type="paragraph" w:styleId="a9">
    <w:name w:val="caption"/>
    <w:basedOn w:val="a"/>
    <w:qFormat/>
    <w:pPr>
      <w:suppressLineNumbers/>
      <w:spacing w:before="120" w:after="120"/>
    </w:pPr>
    <w:rPr>
      <w:rFonts w:cs="Noto Sans Devanagari UI"/>
      <w:i/>
      <w:iCs/>
      <w:szCs w:val="24"/>
    </w:rPr>
  </w:style>
  <w:style w:type="paragraph" w:customStyle="1" w:styleId="aa">
    <w:name w:val="索引"/>
    <w:basedOn w:val="a"/>
    <w:pPr>
      <w:suppressLineNumbers/>
    </w:pPr>
    <w:rPr>
      <w:rFonts w:cs="Noto Sans Devanagari UI"/>
    </w:rPr>
  </w:style>
  <w:style w:type="paragraph" w:styleId="ab">
    <w:name w:val="List Paragraph"/>
    <w:basedOn w:val="a"/>
    <w:qFormat/>
    <w:pPr>
      <w:ind w:left="480"/>
    </w:pPr>
  </w:style>
  <w:style w:type="paragraph" w:styleId="ac">
    <w:name w:val="Balloon Text"/>
    <w:basedOn w:val="a"/>
    <w:rPr>
      <w:rFonts w:ascii="Calibri Light" w:hAnsi="Calibri Light"/>
      <w:sz w:val="18"/>
      <w:szCs w:val="18"/>
    </w:rPr>
  </w:style>
  <w:style w:type="paragraph" w:customStyle="1" w:styleId="ad">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_acct\Desktop\A3&#28145;&#32789;&#35336;&#30059;113-2\A3-1%20&#20849;&#26178;&#25480;&#35506;\&#20849;&#26178;&#25480;&#35506;\&#20849;&#25480;&#35506;&#31243;\4.&#36328;&#22495;&#31038;&#26371;-&#27704;&#32396;&#30332;&#23637;&#33287;&#24615;&#21029;&#25945;&#32946;\&#38468;&#20214;&#19977;-&#25104;&#26524;&#22577;&#21578;-&#25945;&#32946;&#31995;&#32645;&#36920;&#24179;%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附件三-成果報告-教育系羅逸平 (1)</Template>
  <TotalTime>1</TotalTime>
  <Pages>7</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new_acct</dc:creator>
  <cp:keywords/>
  <cp:lastModifiedBy>new_acct</cp:lastModifiedBy>
  <cp:revision>1</cp:revision>
  <cp:lastPrinted>2025-07-23T05:04:00Z</cp:lastPrinted>
  <dcterms:created xsi:type="dcterms:W3CDTF">2025-08-13T06:32:00Z</dcterms:created>
  <dcterms:modified xsi:type="dcterms:W3CDTF">2025-08-13T06:33:00Z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