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4D4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473BAF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0C969993" w14:textId="5B94F423" w:rsidR="005154D4" w:rsidRPr="009B10F6" w:rsidRDefault="0061074A" w:rsidP="006C7B01">
      <w:pPr>
        <w:spacing w:line="0" w:lineRule="atLeast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會議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492B8830" w14:textId="77777777" w:rsidR="00656CD8" w:rsidRPr="009B10F6" w:rsidRDefault="00656CD8" w:rsidP="00656CD8">
      <w:pPr>
        <w:spacing w:line="0" w:lineRule="atLeast"/>
        <w:ind w:left="360" w:hanging="240"/>
        <w:rPr>
          <w:rFonts w:ascii="標楷體" w:eastAsia="標楷體" w:hAnsi="標楷體"/>
          <w:b/>
          <w:szCs w:val="24"/>
        </w:rPr>
      </w:pPr>
    </w:p>
    <w:p w14:paraId="3FE1CBCD" w14:textId="62B084DE" w:rsidR="00656CD8" w:rsidRPr="009B10F6" w:rsidRDefault="00656CD8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主持人：中國文化大學教育學系陳盈宏助理教授</w:t>
      </w:r>
    </w:p>
    <w:p w14:paraId="545447F2" w14:textId="163D031B" w:rsidR="00656CD8" w:rsidRPr="009B10F6" w:rsidRDefault="00656CD8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時間：</w:t>
      </w:r>
      <w:r w:rsidR="001F0E67">
        <w:rPr>
          <w:rFonts w:ascii="標楷體" w:eastAsia="標楷體" w:hAnsi="標楷體" w:hint="eastAsia"/>
          <w:b/>
          <w:szCs w:val="24"/>
        </w:rPr>
        <w:t>114</w:t>
      </w:r>
      <w:r w:rsidRPr="009B10F6">
        <w:rPr>
          <w:rFonts w:ascii="標楷體" w:eastAsia="標楷體" w:hAnsi="標楷體" w:hint="eastAsia"/>
          <w:b/>
          <w:szCs w:val="24"/>
        </w:rPr>
        <w:t>年</w:t>
      </w:r>
      <w:r w:rsidR="00F026FC">
        <w:rPr>
          <w:rFonts w:ascii="標楷體" w:eastAsia="標楷體" w:hAnsi="標楷體" w:hint="eastAsia"/>
          <w:b/>
          <w:szCs w:val="24"/>
        </w:rPr>
        <w:t>5</w:t>
      </w:r>
      <w:r w:rsidRPr="009B10F6">
        <w:rPr>
          <w:rFonts w:ascii="標楷體" w:eastAsia="標楷體" w:hAnsi="標楷體" w:hint="eastAsia"/>
          <w:b/>
          <w:szCs w:val="24"/>
        </w:rPr>
        <w:t>月</w:t>
      </w:r>
      <w:r w:rsidR="00F026FC">
        <w:rPr>
          <w:rFonts w:ascii="標楷體" w:eastAsia="標楷體" w:hAnsi="標楷體" w:hint="eastAsia"/>
          <w:b/>
          <w:szCs w:val="24"/>
        </w:rPr>
        <w:t>19</w:t>
      </w:r>
      <w:r w:rsidRPr="009B10F6">
        <w:rPr>
          <w:rFonts w:ascii="標楷體" w:eastAsia="標楷體" w:hAnsi="標楷體" w:hint="eastAsia"/>
          <w:b/>
          <w:szCs w:val="24"/>
        </w:rPr>
        <w:t>日</w:t>
      </w:r>
      <w:r w:rsidR="00F026FC">
        <w:rPr>
          <w:rFonts w:ascii="標楷體" w:eastAsia="標楷體" w:hAnsi="標楷體" w:hint="eastAsia"/>
          <w:b/>
          <w:szCs w:val="24"/>
        </w:rPr>
        <w:t>18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F026FC">
        <w:rPr>
          <w:rFonts w:ascii="標楷體" w:eastAsia="標楷體" w:hAnsi="標楷體" w:hint="eastAsia"/>
          <w:b/>
          <w:szCs w:val="24"/>
        </w:rPr>
        <w:t>3</w:t>
      </w:r>
      <w:r w:rsidRPr="009B10F6">
        <w:rPr>
          <w:rFonts w:ascii="標楷體" w:eastAsia="標楷體" w:hAnsi="標楷體" w:hint="eastAsia"/>
          <w:b/>
          <w:szCs w:val="24"/>
        </w:rPr>
        <w:t>0至</w:t>
      </w:r>
      <w:r w:rsidR="00F026FC">
        <w:rPr>
          <w:rFonts w:ascii="標楷體" w:eastAsia="標楷體" w:hAnsi="標楷體" w:hint="eastAsia"/>
          <w:b/>
          <w:szCs w:val="24"/>
        </w:rPr>
        <w:t>20</w:t>
      </w:r>
      <w:r w:rsidRPr="009B10F6">
        <w:rPr>
          <w:rFonts w:ascii="標楷體" w:eastAsia="標楷體" w:hAnsi="標楷體" w:hint="eastAsia"/>
          <w:b/>
          <w:szCs w:val="24"/>
        </w:rPr>
        <w:t>：</w:t>
      </w:r>
      <w:r w:rsidR="00594FA5" w:rsidRPr="009B10F6">
        <w:rPr>
          <w:rFonts w:ascii="標楷體" w:eastAsia="標楷體" w:hAnsi="標楷體" w:hint="eastAsia"/>
          <w:b/>
          <w:szCs w:val="24"/>
        </w:rPr>
        <w:t>3</w:t>
      </w:r>
      <w:r w:rsidRPr="009B10F6">
        <w:rPr>
          <w:rFonts w:ascii="標楷體" w:eastAsia="標楷體" w:hAnsi="標楷體" w:hint="eastAsia"/>
          <w:b/>
          <w:szCs w:val="24"/>
        </w:rPr>
        <w:t>0</w:t>
      </w:r>
    </w:p>
    <w:p w14:paraId="58CC745B" w14:textId="7D9C1338" w:rsidR="00656CD8" w:rsidRPr="009B10F6" w:rsidRDefault="00587D11" w:rsidP="009B10F6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地點：</w:t>
      </w:r>
      <w:r w:rsidR="001F0E67">
        <w:rPr>
          <w:rFonts w:ascii="標楷體" w:eastAsia="標楷體" w:hAnsi="標楷體" w:hint="eastAsia"/>
          <w:b/>
          <w:szCs w:val="24"/>
        </w:rPr>
        <w:t>國立高雄大學</w:t>
      </w:r>
      <w:r w:rsidR="00F026FC">
        <w:rPr>
          <w:rFonts w:ascii="標楷體" w:eastAsia="標楷體" w:hAnsi="標楷體" w:hint="eastAsia"/>
          <w:b/>
          <w:szCs w:val="24"/>
        </w:rPr>
        <w:t>應用物理學系教師休息室</w:t>
      </w:r>
    </w:p>
    <w:p w14:paraId="4058EBE6" w14:textId="5F497522" w:rsidR="00656CD8" w:rsidRPr="009B10F6" w:rsidRDefault="00587D11" w:rsidP="001F0E67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/>
          <w:b/>
          <w:szCs w:val="24"/>
        </w:rPr>
        <w:t>出席者：</w:t>
      </w:r>
      <w:r w:rsidR="001F0E67" w:rsidRPr="001F0E67">
        <w:rPr>
          <w:rFonts w:ascii="標楷體" w:eastAsia="標楷體" w:hAnsi="標楷體" w:hint="eastAsia"/>
          <w:szCs w:val="24"/>
        </w:rPr>
        <w:t>國立高雄大學通識教育中心</w:t>
      </w:r>
      <w:proofErr w:type="gramStart"/>
      <w:r w:rsidR="001F0E67" w:rsidRPr="001F0E67">
        <w:rPr>
          <w:rFonts w:ascii="標楷體" w:eastAsia="標楷體" w:hAnsi="標楷體" w:hint="eastAsia"/>
          <w:szCs w:val="24"/>
        </w:rPr>
        <w:t>蔡郁焄</w:t>
      </w:r>
      <w:proofErr w:type="gramEnd"/>
      <w:r w:rsidR="001F0E67" w:rsidRPr="001F0E67">
        <w:rPr>
          <w:rFonts w:ascii="標楷體" w:eastAsia="標楷體" w:hAnsi="標楷體" w:hint="eastAsia"/>
          <w:szCs w:val="24"/>
        </w:rPr>
        <w:t>助理教授兼教學發展組組長</w:t>
      </w:r>
      <w:r w:rsidR="001F0E67" w:rsidRPr="001F0E67">
        <w:rPr>
          <w:rFonts w:ascii="標楷體" w:eastAsia="標楷體" w:hAnsi="標楷體" w:hint="eastAsia"/>
          <w:szCs w:val="24"/>
        </w:rPr>
        <w:t>及</w:t>
      </w:r>
      <w:r w:rsidR="001F0E67">
        <w:rPr>
          <w:rFonts w:ascii="標楷體" w:eastAsia="標楷體" w:hAnsi="標楷體" w:hint="eastAsia"/>
          <w:szCs w:val="24"/>
        </w:rPr>
        <w:t>應用物理系余進忠副教授</w:t>
      </w:r>
      <w:r w:rsidR="001F0E67" w:rsidRPr="001F0E67">
        <w:rPr>
          <w:rFonts w:ascii="標楷體" w:eastAsia="標楷體" w:hAnsi="標楷體" w:hint="eastAsia"/>
          <w:szCs w:val="24"/>
        </w:rPr>
        <w:t>(國立高雄大學第四期USR計畫主持人-NUK×K12攜手築夢-STEM與機器人培育計畫)</w:t>
      </w:r>
    </w:p>
    <w:p w14:paraId="4C294990" w14:textId="183BF520" w:rsidR="00656CD8" w:rsidRPr="009B10F6" w:rsidRDefault="00365655" w:rsidP="00656CD8">
      <w:pPr>
        <w:pStyle w:val="a7"/>
        <w:numPr>
          <w:ilvl w:val="0"/>
          <w:numId w:val="22"/>
        </w:numPr>
        <w:spacing w:line="0" w:lineRule="atLeast"/>
        <w:ind w:leftChars="0" w:firstLineChars="0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討論摘要</w:t>
      </w:r>
      <w:r w:rsidR="00656CD8" w:rsidRPr="009B10F6">
        <w:rPr>
          <w:rFonts w:ascii="標楷體" w:eastAsia="標楷體" w:hAnsi="標楷體" w:hint="eastAsia"/>
          <w:b/>
          <w:szCs w:val="24"/>
        </w:rPr>
        <w:t>：</w:t>
      </w:r>
    </w:p>
    <w:p w14:paraId="4F3781C0" w14:textId="218E5321" w:rsidR="00365655" w:rsidRDefault="009B10F6" w:rsidP="001F0E67">
      <w:pPr>
        <w:ind w:leftChars="0" w:left="120" w:firstLineChars="0" w:firstLine="0"/>
        <w:rPr>
          <w:rFonts w:ascii="標楷體" w:eastAsia="標楷體" w:hAnsi="標楷體"/>
          <w:szCs w:val="24"/>
        </w:rPr>
      </w:pPr>
      <w:r w:rsidRPr="009B10F6">
        <w:rPr>
          <w:rFonts w:ascii="標楷體" w:eastAsia="標楷體" w:hAnsi="標楷體" w:hint="eastAsia"/>
          <w:szCs w:val="24"/>
        </w:rPr>
        <w:t xml:space="preserve">   </w:t>
      </w:r>
      <w:r w:rsidR="001F0E67" w:rsidRPr="001F0E67">
        <w:rPr>
          <w:rFonts w:ascii="標楷體" w:eastAsia="標楷體" w:hAnsi="標楷體" w:hint="eastAsia"/>
          <w:szCs w:val="24"/>
        </w:rPr>
        <w:t>本計畫陳盈宏老師與國立高雄大學</w:t>
      </w:r>
      <w:proofErr w:type="gramStart"/>
      <w:r w:rsidR="001F0E67" w:rsidRPr="001F0E67">
        <w:rPr>
          <w:rFonts w:ascii="標楷體" w:eastAsia="標楷體" w:hAnsi="標楷體" w:hint="eastAsia"/>
          <w:szCs w:val="24"/>
        </w:rPr>
        <w:t>蔡郁焄</w:t>
      </w:r>
      <w:proofErr w:type="gramEnd"/>
      <w:r w:rsidR="001F0E67" w:rsidRPr="001F0E67">
        <w:rPr>
          <w:rFonts w:ascii="標楷體" w:eastAsia="標楷體" w:hAnsi="標楷體" w:hint="eastAsia"/>
          <w:szCs w:val="24"/>
        </w:rPr>
        <w:t>老師及余進忠老師</w:t>
      </w:r>
      <w:r w:rsidR="001F0E67">
        <w:rPr>
          <w:rFonts w:ascii="標楷體" w:eastAsia="標楷體" w:hAnsi="標楷體" w:hint="eastAsia"/>
          <w:szCs w:val="24"/>
        </w:rPr>
        <w:t>針對</w:t>
      </w:r>
      <w:r w:rsidR="001F0E67" w:rsidRPr="001F0E67">
        <w:rPr>
          <w:rFonts w:ascii="標楷體" w:eastAsia="標楷體" w:hAnsi="標楷體" w:hint="eastAsia"/>
          <w:szCs w:val="24"/>
        </w:rPr>
        <w:t>將USR結合教學實踐研究及跨校教師社群的可行方向與策略</w:t>
      </w:r>
    </w:p>
    <w:p w14:paraId="7714833E" w14:textId="215422B1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F026FC">
        <w:rPr>
          <w:rFonts w:ascii="標楷體" w:eastAsia="標楷體" w:hAnsi="標楷體" w:hint="eastAsia"/>
          <w:szCs w:val="24"/>
        </w:rPr>
        <w:t>以USR</w:t>
      </w:r>
      <w:proofErr w:type="gramStart"/>
      <w:r w:rsidRPr="00F026FC">
        <w:rPr>
          <w:rFonts w:ascii="標楷體" w:eastAsia="標楷體" w:hAnsi="標楷體" w:hint="eastAsia"/>
          <w:szCs w:val="24"/>
        </w:rPr>
        <w:t>場域為教學</w:t>
      </w:r>
      <w:proofErr w:type="gramEnd"/>
      <w:r w:rsidRPr="00F026FC">
        <w:rPr>
          <w:rFonts w:ascii="標楷體" w:eastAsia="標楷體" w:hAnsi="標楷體" w:hint="eastAsia"/>
          <w:szCs w:val="24"/>
        </w:rPr>
        <w:t>研究實驗基地</w:t>
      </w:r>
      <w:r w:rsidRPr="00F026FC">
        <w:rPr>
          <w:rFonts w:ascii="標楷體" w:eastAsia="標楷體" w:hAnsi="標楷體" w:hint="eastAsia"/>
          <w:szCs w:val="24"/>
        </w:rPr>
        <w:t>，例如:</w:t>
      </w:r>
      <w:r w:rsidRPr="00F026FC">
        <w:rPr>
          <w:rFonts w:ascii="標楷體" w:eastAsia="標楷體" w:hAnsi="標楷體" w:hint="eastAsia"/>
          <w:szCs w:val="24"/>
        </w:rPr>
        <w:t>將USR</w:t>
      </w:r>
      <w:r w:rsidRPr="00F026FC">
        <w:rPr>
          <w:rFonts w:ascii="標楷體" w:eastAsia="標楷體" w:hAnsi="標楷體" w:hint="eastAsia"/>
          <w:szCs w:val="24"/>
        </w:rPr>
        <w:t>計畫中的合作社區、學校或機構作為教學場域，導入學生進行課程活動，</w:t>
      </w:r>
      <w:r w:rsidRPr="00F026FC">
        <w:rPr>
          <w:rFonts w:ascii="標楷體" w:eastAsia="標楷體" w:hAnsi="標楷體" w:hint="eastAsia"/>
          <w:szCs w:val="24"/>
        </w:rPr>
        <w:t>教師可蒐集學生學習歷程資料（反思日誌、作品、訪談等），作為教學實踐研究素材。</w:t>
      </w:r>
    </w:p>
    <w:p w14:paraId="309238B8" w14:textId="07087169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/>
          <w:szCs w:val="24"/>
        </w:rPr>
      </w:pPr>
      <w:r w:rsidRPr="00F026FC">
        <w:rPr>
          <w:rFonts w:ascii="標楷體" w:eastAsia="標楷體" w:hAnsi="標楷體" w:hint="eastAsia"/>
          <w:szCs w:val="24"/>
        </w:rPr>
        <w:t>設計問題導向學習（PBL）課程</w:t>
      </w:r>
      <w:r w:rsidR="00F026FC" w:rsidRPr="00F026FC">
        <w:rPr>
          <w:rFonts w:ascii="標楷體" w:eastAsia="標楷體" w:hAnsi="標楷體" w:hint="eastAsia"/>
          <w:szCs w:val="24"/>
        </w:rPr>
        <w:t>，</w:t>
      </w:r>
      <w:r w:rsidRPr="00F026FC">
        <w:rPr>
          <w:rFonts w:ascii="標楷體" w:eastAsia="標楷體" w:hAnsi="標楷體" w:hint="eastAsia"/>
          <w:szCs w:val="24"/>
        </w:rPr>
        <w:t>以USR關注的在地議題（如高齡化、環境永續、社區營造等）為課程核心問題</w:t>
      </w:r>
      <w:r w:rsidR="00F026FC" w:rsidRPr="00F026FC">
        <w:rPr>
          <w:rFonts w:ascii="標楷體" w:eastAsia="標楷體" w:hAnsi="標楷體" w:hint="eastAsia"/>
          <w:szCs w:val="24"/>
        </w:rPr>
        <w:t>，教師與在地夥伴也引導</w:t>
      </w:r>
      <w:r w:rsidRPr="00F026FC">
        <w:rPr>
          <w:rFonts w:ascii="標楷體" w:eastAsia="標楷體" w:hAnsi="標楷體" w:hint="eastAsia"/>
          <w:szCs w:val="24"/>
        </w:rPr>
        <w:t>學生透過團隊合作尋求解決方案，教師則研究學生在此過程中的學習成效、態度變化與能力養成。</w:t>
      </w:r>
    </w:p>
    <w:p w14:paraId="02E2DF8E" w14:textId="6381B43D" w:rsidR="001F0E67" w:rsidRPr="00F026FC" w:rsidRDefault="00F026FC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  <w:szCs w:val="24"/>
        </w:rPr>
      </w:pPr>
      <w:r w:rsidRPr="00F026FC">
        <w:rPr>
          <w:rFonts w:ascii="標楷體" w:eastAsia="標楷體" w:hAnsi="標楷體" w:hint="eastAsia"/>
          <w:szCs w:val="24"/>
        </w:rPr>
        <w:t>教師應</w:t>
      </w:r>
      <w:r w:rsidR="001F0E67" w:rsidRPr="00F026FC">
        <w:rPr>
          <w:rFonts w:ascii="標楷體" w:eastAsia="標楷體" w:hAnsi="標楷體" w:hint="eastAsia"/>
          <w:szCs w:val="24"/>
        </w:rPr>
        <w:t>自編或改良適用於USR課程的學習成效評量工具，如公民素養量表、地方認同感問卷、社會參與意願調查</w:t>
      </w:r>
      <w:r w:rsidRPr="00F026FC">
        <w:rPr>
          <w:rFonts w:ascii="標楷體" w:eastAsia="標楷體" w:hAnsi="標楷體" w:hint="eastAsia"/>
          <w:szCs w:val="24"/>
        </w:rPr>
        <w:t>，</w:t>
      </w:r>
      <w:r w:rsidR="001F0E67" w:rsidRPr="00F026FC">
        <w:rPr>
          <w:rFonts w:ascii="標楷體" w:eastAsia="標楷體" w:hAnsi="標楷體" w:hint="eastAsia"/>
          <w:szCs w:val="24"/>
        </w:rPr>
        <w:t>作為教學實踐研究的量化資料基礎，分析教學前後的改變與影響。</w:t>
      </w:r>
    </w:p>
    <w:p w14:paraId="3A13F285" w14:textId="462C831B" w:rsidR="001F0E67" w:rsidRPr="00F026FC" w:rsidRDefault="00F026FC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/>
          <w:szCs w:val="24"/>
        </w:rPr>
      </w:pPr>
      <w:r w:rsidRPr="00F026FC">
        <w:rPr>
          <w:rFonts w:ascii="標楷體" w:eastAsia="標楷體" w:hAnsi="標楷體" w:hint="eastAsia"/>
          <w:szCs w:val="24"/>
        </w:rPr>
        <w:t>教師也應系統</w:t>
      </w:r>
      <w:r w:rsidR="001F0E67" w:rsidRPr="00F026FC">
        <w:rPr>
          <w:rFonts w:ascii="標楷體" w:eastAsia="標楷體" w:hAnsi="標楷體" w:hint="eastAsia"/>
          <w:szCs w:val="24"/>
        </w:rPr>
        <w:t>建立學生學習歷程檔案進行質性分析</w:t>
      </w:r>
      <w:r w:rsidRPr="00F026FC">
        <w:rPr>
          <w:rFonts w:ascii="標楷體" w:eastAsia="標楷體" w:hAnsi="標楷體" w:hint="eastAsia"/>
          <w:szCs w:val="24"/>
        </w:rPr>
        <w:t>，完整有步驟地</w:t>
      </w:r>
      <w:r w:rsidR="001F0E67" w:rsidRPr="00F026FC">
        <w:rPr>
          <w:rFonts w:ascii="標楷體" w:eastAsia="標楷體" w:hAnsi="標楷體" w:hint="eastAsia"/>
          <w:szCs w:val="24"/>
        </w:rPr>
        <w:t>蒐集學生的反思日誌、訪談紀錄、影音紀錄等質性資料</w:t>
      </w:r>
      <w:r w:rsidRPr="00F026FC">
        <w:rPr>
          <w:rFonts w:ascii="標楷體" w:eastAsia="標楷體" w:hAnsi="標楷體" w:hint="eastAsia"/>
          <w:szCs w:val="24"/>
        </w:rPr>
        <w:t>，以</w:t>
      </w:r>
      <w:r w:rsidR="001F0E67" w:rsidRPr="00F026FC">
        <w:rPr>
          <w:rFonts w:ascii="標楷體" w:eastAsia="標楷體" w:hAnsi="標楷體" w:hint="eastAsia"/>
          <w:szCs w:val="24"/>
        </w:rPr>
        <w:t>作為研究學生在USR課程中的情意面與行動面轉變，亦可進行敘事研究或行動研究。</w:t>
      </w:r>
    </w:p>
    <w:p w14:paraId="182A2ACF" w14:textId="1C1A2C9B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</w:rPr>
      </w:pPr>
      <w:r w:rsidRPr="00F026FC">
        <w:rPr>
          <w:rFonts w:ascii="標楷體" w:eastAsia="標楷體" w:hAnsi="標楷體" w:hint="eastAsia"/>
        </w:rPr>
        <w:t>透過跨校USR教師專業學習社群之建立，定期</w:t>
      </w:r>
      <w:proofErr w:type="gramStart"/>
      <w:r w:rsidRPr="00F026FC">
        <w:rPr>
          <w:rFonts w:ascii="標楷體" w:eastAsia="標楷體" w:hAnsi="標楷體" w:hint="eastAsia"/>
        </w:rPr>
        <w:t>舉辦線上或</w:t>
      </w:r>
      <w:proofErr w:type="gramEnd"/>
      <w:r w:rsidRPr="00F026FC">
        <w:rPr>
          <w:rFonts w:ascii="標楷體" w:eastAsia="標楷體" w:hAnsi="標楷體" w:hint="eastAsia"/>
        </w:rPr>
        <w:t>實體交流會，分享教學實踐經驗、USR場域運作經驗、課程設計與學生反饋。</w:t>
      </w:r>
    </w:p>
    <w:p w14:paraId="7E9DCD35" w14:textId="0A9E95CE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</w:rPr>
      </w:pPr>
      <w:r w:rsidRPr="00F026FC">
        <w:rPr>
          <w:rFonts w:ascii="標楷體" w:eastAsia="標楷體" w:hAnsi="標楷體" w:hint="eastAsia"/>
        </w:rPr>
        <w:t>可共同申請USR相關教學實踐研究計畫與成果發表，聯合撰寫USR教學實踐研究案，並共同發表於教學實踐研究期刊或USR專刊，提升能見度與研究影響力。</w:t>
      </w:r>
    </w:p>
    <w:p w14:paraId="29A22A2F" w14:textId="77777777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</w:rPr>
      </w:pPr>
      <w:r w:rsidRPr="00F026FC">
        <w:rPr>
          <w:rFonts w:ascii="標楷體" w:eastAsia="標楷體" w:hAnsi="標楷體" w:hint="eastAsia"/>
        </w:rPr>
        <w:t>結合不同學門（如教育、社工、建築、設計、資訊等）教師，共同設計多元USR實踐課程與跨領域研究主題。</w:t>
      </w:r>
    </w:p>
    <w:p w14:paraId="55DD8FD1" w14:textId="115B6FFC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</w:rPr>
      </w:pPr>
      <w:r w:rsidRPr="00F026FC">
        <w:rPr>
          <w:rFonts w:ascii="標楷體" w:eastAsia="標楷體" w:hAnsi="標楷體" w:hint="eastAsia"/>
        </w:rPr>
        <w:t>建立USR教學資源資料庫與成果分享平台</w:t>
      </w:r>
      <w:r w:rsidR="00F026FC">
        <w:rPr>
          <w:rFonts w:ascii="標楷體" w:eastAsia="標楷體" w:hAnsi="標楷體" w:hint="eastAsia"/>
        </w:rPr>
        <w:t>，</w:t>
      </w:r>
      <w:r w:rsidRPr="00F026FC">
        <w:rPr>
          <w:rFonts w:ascii="標楷體" w:eastAsia="標楷體" w:hAnsi="標楷體" w:hint="eastAsia"/>
        </w:rPr>
        <w:t>彙整各校教師的課程設計、教材教案、學生作品、研究成果，</w:t>
      </w:r>
      <w:proofErr w:type="gramStart"/>
      <w:r w:rsidRPr="00F026FC">
        <w:rPr>
          <w:rFonts w:ascii="標楷體" w:eastAsia="標楷體" w:hAnsi="標楷體" w:hint="eastAsia"/>
        </w:rPr>
        <w:t>供社群</w:t>
      </w:r>
      <w:proofErr w:type="gramEnd"/>
      <w:r w:rsidRPr="00F026FC">
        <w:rPr>
          <w:rFonts w:ascii="標楷體" w:eastAsia="標楷體" w:hAnsi="標楷體" w:hint="eastAsia"/>
        </w:rPr>
        <w:t>成員參考與應用。</w:t>
      </w:r>
    </w:p>
    <w:p w14:paraId="068793D1" w14:textId="140F42A4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 w:hint="eastAsia"/>
        </w:rPr>
      </w:pPr>
      <w:r w:rsidRPr="00F026FC">
        <w:rPr>
          <w:rFonts w:ascii="標楷體" w:eastAsia="標楷體" w:hAnsi="標楷體" w:hint="eastAsia"/>
        </w:rPr>
        <w:t>跨校教師合作帶領學生參與跨校USR聯合實踐活動，例如:區域型USR論壇等，促進學生交流、教師合作與研究資料豐富性。</w:t>
      </w:r>
    </w:p>
    <w:p w14:paraId="44A7A398" w14:textId="04C87EC5" w:rsidR="001F0E67" w:rsidRPr="00F026FC" w:rsidRDefault="001F0E67" w:rsidP="00F026FC">
      <w:pPr>
        <w:pStyle w:val="a7"/>
        <w:numPr>
          <w:ilvl w:val="0"/>
          <w:numId w:val="24"/>
        </w:numPr>
        <w:ind w:leftChars="0" w:firstLineChars="0"/>
        <w:rPr>
          <w:rFonts w:ascii="標楷體" w:eastAsia="標楷體" w:hAnsi="標楷體"/>
        </w:rPr>
      </w:pPr>
      <w:r w:rsidRPr="00F026FC">
        <w:rPr>
          <w:rFonts w:ascii="標楷體" w:eastAsia="標楷體" w:hAnsi="標楷體" w:hint="eastAsia"/>
        </w:rPr>
        <w:t>舉辦USR教師社群能力培力工作坊，包括「教學實踐研究方法」、「地方議題轉化為教學設計」、「跨校USR計畫撰寫技巧」等主題，提升教師專業發展。</w:t>
      </w:r>
    </w:p>
    <w:p w14:paraId="0C80CD9E" w14:textId="77777777" w:rsidR="001F0E67" w:rsidRDefault="001F0E67" w:rsidP="001F0E67">
      <w:pPr>
        <w:ind w:leftChars="0" w:firstLineChars="0"/>
        <w:rPr>
          <w:rFonts w:ascii="標楷體" w:eastAsia="標楷體" w:hAnsi="標楷體" w:hint="eastAsia"/>
          <w:szCs w:val="24"/>
        </w:rPr>
      </w:pPr>
    </w:p>
    <w:p w14:paraId="26C0686B" w14:textId="6051A4F5" w:rsidR="001F0E67" w:rsidRDefault="001F0E67" w:rsidP="001F0E67">
      <w:pPr>
        <w:ind w:leftChars="0" w:left="120" w:firstLineChars="0" w:firstLine="0"/>
        <w:rPr>
          <w:rFonts w:ascii="標楷體" w:eastAsia="標楷體" w:hAnsi="標楷體"/>
          <w:szCs w:val="24"/>
        </w:rPr>
      </w:pPr>
    </w:p>
    <w:p w14:paraId="3732333B" w14:textId="77777777" w:rsidR="001F0E67" w:rsidRPr="009B10F6" w:rsidRDefault="001F0E67" w:rsidP="001F0E67">
      <w:pPr>
        <w:ind w:leftChars="0" w:left="120" w:firstLineChars="0" w:firstLine="0"/>
        <w:rPr>
          <w:rFonts w:ascii="標楷體" w:eastAsia="標楷體" w:hAnsi="標楷體" w:hint="eastAsia"/>
          <w:szCs w:val="24"/>
        </w:rPr>
      </w:pPr>
    </w:p>
    <w:p w14:paraId="55B0452D" w14:textId="77777777" w:rsidR="00594FA5" w:rsidRPr="009B10F6" w:rsidRDefault="00594FA5" w:rsidP="009B10F6">
      <w:pPr>
        <w:spacing w:line="0" w:lineRule="atLeast"/>
        <w:ind w:leftChars="19" w:left="120" w:hangingChars="31" w:hanging="74"/>
        <w:rPr>
          <w:rFonts w:ascii="標楷體" w:eastAsia="標楷體" w:hAnsi="標楷體"/>
          <w:b/>
          <w:szCs w:val="24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007E3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77777777" w:rsidR="00656CD8" w:rsidRPr="009B10F6" w:rsidRDefault="00656CD8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10F6">
              <w:rPr>
                <w:rFonts w:ascii="標楷體" w:eastAsia="標楷體" w:hAnsi="標楷體" w:hint="eastAsia"/>
                <w:b/>
                <w:szCs w:val="24"/>
              </w:rPr>
              <w:lastRenderedPageBreak/>
              <w:t>會議照片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7EB1BB40" w:rsidR="00656CD8" w:rsidRPr="009B10F6" w:rsidRDefault="001B40EB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 w:rsidRPr="001B40EB">
              <w:rPr>
                <w:rFonts w:ascii="標楷體" w:eastAsia="標楷體" w:hAnsi="標楷體"/>
                <w:color w:val="7F7F7F"/>
                <w:szCs w:val="24"/>
              </w:rPr>
              <w:drawing>
                <wp:inline distT="0" distB="0" distL="0" distR="0" wp14:anchorId="0369930B" wp14:editId="043ACC2A">
                  <wp:extent cx="2617470" cy="19659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47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67EA2637" w:rsidR="00656CD8" w:rsidRPr="009B10F6" w:rsidRDefault="002F4CC0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6A3D08D1" wp14:editId="3C8B1FEA">
                  <wp:extent cx="2477410" cy="181747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42" cy="1830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713D07AC" w:rsidR="00950268" w:rsidRPr="009B10F6" w:rsidRDefault="001F0E67" w:rsidP="00075079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本計畫陳盈宏老師</w:t>
            </w:r>
            <w:r w:rsidR="00950268" w:rsidRPr="009B10F6">
              <w:rPr>
                <w:rFonts w:ascii="標楷體" w:eastAsia="標楷體" w:hAnsi="標楷體" w:hint="eastAsia"/>
                <w:color w:val="000000" w:themeColor="text1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國立高雄大學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蔡郁焄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老師及余進忠老師</w:t>
            </w:r>
            <w:r w:rsidR="00950268" w:rsidRPr="009B10F6">
              <w:rPr>
                <w:rFonts w:ascii="標楷體" w:eastAsia="標楷體" w:hAnsi="標楷體" w:hint="eastAsia"/>
                <w:color w:val="000000" w:themeColor="text1"/>
                <w:szCs w:val="24"/>
              </w:rPr>
              <w:t>合影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21D87FBE" w:rsidR="00656CD8" w:rsidRPr="009B10F6" w:rsidRDefault="001F0E67" w:rsidP="001F0E67">
            <w:pPr>
              <w:snapToGrid w:val="0"/>
              <w:spacing w:line="240" w:lineRule="atLeast"/>
              <w:ind w:left="36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余進忠老師分享這幾年在與諸多高中攜手合作USR</w:t>
            </w:r>
            <w:r w:rsidR="002F4CC0">
              <w:rPr>
                <w:rFonts w:ascii="標楷體" w:eastAsia="標楷體" w:hAnsi="標楷體" w:hint="eastAsia"/>
                <w:color w:val="000000" w:themeColor="text1"/>
                <w:szCs w:val="24"/>
              </w:rPr>
              <w:t>與推動教師社群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的經驗</w:t>
            </w:r>
          </w:p>
        </w:tc>
      </w:tr>
      <w:tr w:rsidR="00656CD8" w:rsidRPr="009B10F6" w14:paraId="7603A083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7F7F0BA9" w14:textId="42B7AA32" w:rsidR="00656CD8" w:rsidRPr="009B10F6" w:rsidRDefault="00656CD8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47EF6122" w14:textId="3C008F58" w:rsidR="00B51B1F" w:rsidRPr="009B10F6" w:rsidRDefault="001B40EB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1580A94C" wp14:editId="2743BB86">
                  <wp:extent cx="2380339" cy="1595887"/>
                  <wp:effectExtent l="0" t="0" r="127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350" cy="1621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667D1C" w14:textId="76F942D1" w:rsidR="00B51B1F" w:rsidRPr="009B10F6" w:rsidRDefault="00B51B1F" w:rsidP="00950268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7DA8A97" w14:textId="22F16DF6" w:rsidR="00656CD8" w:rsidRPr="009B10F6" w:rsidRDefault="001B40EB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2C074A81" wp14:editId="47237491">
                  <wp:extent cx="2330266" cy="1652594"/>
                  <wp:effectExtent l="0" t="0" r="0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262" cy="1669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4CE42BBA" w14:textId="77777777" w:rsidTr="00007E3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7F3A612A" w:rsidR="00656CD8" w:rsidRPr="009B10F6" w:rsidRDefault="001F0E67" w:rsidP="00075079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蔡郁焄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老師分享這幾年將USR結合教學實踐研究及</w:t>
            </w:r>
            <w:r w:rsidR="002F4CC0">
              <w:rPr>
                <w:rFonts w:ascii="標楷體" w:eastAsia="標楷體" w:hAnsi="標楷體" w:hint="eastAsia"/>
                <w:color w:val="000000" w:themeColor="text1"/>
                <w:szCs w:val="24"/>
              </w:rPr>
              <w:t>跨校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教師社群的推動經驗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422E3E45" w:rsidR="00656CD8" w:rsidRPr="009B10F6" w:rsidRDefault="001F0E67" w:rsidP="001F0E67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本計畫陳盈宏老師</w:t>
            </w:r>
            <w:r w:rsidRPr="009B10F6">
              <w:rPr>
                <w:rFonts w:ascii="標楷體" w:eastAsia="標楷體" w:hAnsi="標楷體" w:hint="eastAsia"/>
                <w:color w:val="000000" w:themeColor="text1"/>
                <w:szCs w:val="24"/>
              </w:rPr>
              <w:t>與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國立高雄大學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蔡郁焄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老師及余進忠老師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一同交流跨校合作USR及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將USR結合教學實踐研究及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跨校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教師社群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的可行方向與策略</w:t>
            </w:r>
          </w:p>
        </w:tc>
      </w:tr>
      <w:tr w:rsidR="00656CD8" w:rsidRPr="009B10F6" w14:paraId="6DBB14DF" w14:textId="77777777" w:rsidTr="009B10F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B10F6" w:rsidRPr="009B10F6" w14:paraId="012CA0CA" w14:textId="77777777" w:rsidTr="00007E3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bottom w:val="nil"/>
              <w:right w:val="nil"/>
            </w:tcBorders>
          </w:tcPr>
          <w:p w14:paraId="74FBF681" w14:textId="77777777" w:rsidR="009B10F6" w:rsidRPr="009B10F6" w:rsidRDefault="009B10F6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0D41C" w14:textId="77777777" w:rsidR="00930BE7" w:rsidRDefault="00930BE7" w:rsidP="00B23FF5">
      <w:pPr>
        <w:ind w:left="360" w:hanging="240"/>
      </w:pPr>
      <w:r>
        <w:separator/>
      </w:r>
    </w:p>
  </w:endnote>
  <w:endnote w:type="continuationSeparator" w:id="0">
    <w:p w14:paraId="7C262E83" w14:textId="77777777" w:rsidR="00930BE7" w:rsidRDefault="00930BE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776CA618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4CC0" w:rsidRPr="002F4CC0">
      <w:rPr>
        <w:noProof/>
        <w:lang w:val="zh-TW"/>
      </w:rPr>
      <w:t>1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B4F5E1" w14:textId="77777777" w:rsidR="00930BE7" w:rsidRDefault="00930BE7" w:rsidP="00B23FF5">
      <w:pPr>
        <w:ind w:left="360" w:hanging="240"/>
      </w:pPr>
      <w:r>
        <w:separator/>
      </w:r>
    </w:p>
  </w:footnote>
  <w:footnote w:type="continuationSeparator" w:id="0">
    <w:p w14:paraId="4DD6236A" w14:textId="77777777" w:rsidR="00930BE7" w:rsidRDefault="00930BE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4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5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6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0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1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3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4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6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8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19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1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3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"/>
  </w:num>
  <w:num w:numId="3">
    <w:abstractNumId w:val="1"/>
  </w:num>
  <w:num w:numId="4">
    <w:abstractNumId w:val="23"/>
  </w:num>
  <w:num w:numId="5">
    <w:abstractNumId w:val="19"/>
  </w:num>
  <w:num w:numId="6">
    <w:abstractNumId w:val="14"/>
  </w:num>
  <w:num w:numId="7">
    <w:abstractNumId w:val="9"/>
  </w:num>
  <w:num w:numId="8">
    <w:abstractNumId w:val="20"/>
  </w:num>
  <w:num w:numId="9">
    <w:abstractNumId w:val="4"/>
  </w:num>
  <w:num w:numId="10">
    <w:abstractNumId w:val="12"/>
  </w:num>
  <w:num w:numId="11">
    <w:abstractNumId w:val="15"/>
  </w:num>
  <w:num w:numId="12">
    <w:abstractNumId w:val="22"/>
  </w:num>
  <w:num w:numId="13">
    <w:abstractNumId w:val="7"/>
  </w:num>
  <w:num w:numId="14">
    <w:abstractNumId w:val="16"/>
  </w:num>
  <w:num w:numId="15">
    <w:abstractNumId w:val="3"/>
  </w:num>
  <w:num w:numId="16">
    <w:abstractNumId w:val="18"/>
  </w:num>
  <w:num w:numId="17">
    <w:abstractNumId w:val="5"/>
  </w:num>
  <w:num w:numId="18">
    <w:abstractNumId w:val="17"/>
  </w:num>
  <w:num w:numId="19">
    <w:abstractNumId w:val="6"/>
  </w:num>
  <w:num w:numId="20">
    <w:abstractNumId w:val="13"/>
  </w:num>
  <w:num w:numId="21">
    <w:abstractNumId w:val="8"/>
  </w:num>
  <w:num w:numId="22">
    <w:abstractNumId w:val="11"/>
  </w:num>
  <w:num w:numId="23">
    <w:abstractNumId w:val="1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2417F"/>
    <w:rsid w:val="00033373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A0010"/>
    <w:rsid w:val="001A694C"/>
    <w:rsid w:val="001B021E"/>
    <w:rsid w:val="001B1B09"/>
    <w:rsid w:val="001B2F52"/>
    <w:rsid w:val="001B40EB"/>
    <w:rsid w:val="001B7E91"/>
    <w:rsid w:val="001C2E66"/>
    <w:rsid w:val="001C4CFE"/>
    <w:rsid w:val="001E77CD"/>
    <w:rsid w:val="001F0E67"/>
    <w:rsid w:val="001F2F50"/>
    <w:rsid w:val="001F40C3"/>
    <w:rsid w:val="001F4E0E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7372"/>
    <w:rsid w:val="004B74FA"/>
    <w:rsid w:val="004C350D"/>
    <w:rsid w:val="004C6020"/>
    <w:rsid w:val="004D60DA"/>
    <w:rsid w:val="004E4531"/>
    <w:rsid w:val="004E539A"/>
    <w:rsid w:val="004F085E"/>
    <w:rsid w:val="00504EF7"/>
    <w:rsid w:val="005139B5"/>
    <w:rsid w:val="005154D4"/>
    <w:rsid w:val="00515AF1"/>
    <w:rsid w:val="00527353"/>
    <w:rsid w:val="00527D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63B32"/>
    <w:rsid w:val="006647F3"/>
    <w:rsid w:val="00673A70"/>
    <w:rsid w:val="00674694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70235E"/>
    <w:rsid w:val="0071656D"/>
    <w:rsid w:val="00721127"/>
    <w:rsid w:val="0074719B"/>
    <w:rsid w:val="00753265"/>
    <w:rsid w:val="00753FF0"/>
    <w:rsid w:val="00761CA0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12C5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6815"/>
    <w:rsid w:val="00A77AD9"/>
    <w:rsid w:val="00AA1183"/>
    <w:rsid w:val="00AA532A"/>
    <w:rsid w:val="00AA6D86"/>
    <w:rsid w:val="00AA7AFD"/>
    <w:rsid w:val="00AB59DE"/>
    <w:rsid w:val="00AB5A98"/>
    <w:rsid w:val="00AC1584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4195B"/>
    <w:rsid w:val="00B41E14"/>
    <w:rsid w:val="00B51B1F"/>
    <w:rsid w:val="00B51B84"/>
    <w:rsid w:val="00B5503E"/>
    <w:rsid w:val="00B63DA7"/>
    <w:rsid w:val="00B730E4"/>
    <w:rsid w:val="00B76846"/>
    <w:rsid w:val="00B77E41"/>
    <w:rsid w:val="00B77EA2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61B34"/>
    <w:rsid w:val="00C674E9"/>
    <w:rsid w:val="00C722A0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D0C6E"/>
    <w:rsid w:val="00CD6B1E"/>
    <w:rsid w:val="00CE7CD7"/>
    <w:rsid w:val="00CF10D8"/>
    <w:rsid w:val="00CF16E0"/>
    <w:rsid w:val="00CF25E0"/>
    <w:rsid w:val="00CF6CE0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468D"/>
    <w:rsid w:val="00EA58A1"/>
    <w:rsid w:val="00EC0F9D"/>
    <w:rsid w:val="00ED2EFE"/>
    <w:rsid w:val="00ED3CA1"/>
    <w:rsid w:val="00ED7610"/>
    <w:rsid w:val="00EE2775"/>
    <w:rsid w:val="00EE5D2E"/>
    <w:rsid w:val="00EF0C35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90777"/>
    <w:rsid w:val="00F90D9B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5</cp:revision>
  <cp:lastPrinted>2022-03-30T07:56:00Z</cp:lastPrinted>
  <dcterms:created xsi:type="dcterms:W3CDTF">2025-05-20T08:51:00Z</dcterms:created>
  <dcterms:modified xsi:type="dcterms:W3CDTF">2025-05-20T09:05:00Z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