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BB225" w14:textId="6AE0FBA9" w:rsidR="000C1DE7" w:rsidRPr="00B23AE0" w:rsidRDefault="000C1DE7" w:rsidP="000C1DE7">
      <w:pPr>
        <w:spacing w:line="0" w:lineRule="atLeast"/>
        <w:ind w:left="440" w:hanging="320"/>
        <w:jc w:val="center"/>
        <w:rPr>
          <w:rFonts w:ascii="標楷體" w:eastAsia="標楷體" w:hAnsi="標楷體"/>
          <w:b/>
          <w:sz w:val="32"/>
          <w:szCs w:val="32"/>
        </w:rPr>
      </w:pPr>
      <w:r w:rsidRPr="00B23AE0">
        <w:rPr>
          <w:rFonts w:ascii="標楷體" w:eastAsia="標楷體" w:hAnsi="標楷體" w:hint="eastAsia"/>
          <w:b/>
          <w:sz w:val="32"/>
          <w:szCs w:val="32"/>
        </w:rPr>
        <w:t>中國文化大學教育部高教深耕計畫成果紀錄表</w:t>
      </w:r>
    </w:p>
    <w:p w14:paraId="77DDDE59" w14:textId="77777777" w:rsidR="000C1DE7" w:rsidRPr="00B23AE0" w:rsidRDefault="000C1DE7" w:rsidP="000C1DE7">
      <w:pPr>
        <w:spacing w:line="0" w:lineRule="atLeast"/>
        <w:ind w:left="360" w:hanging="240"/>
        <w:jc w:val="center"/>
        <w:rPr>
          <w:rFonts w:ascii="標楷體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4026"/>
        <w:gridCol w:w="4642"/>
      </w:tblGrid>
      <w:tr w:rsidR="00E51F26" w:rsidRPr="00B23AE0" w14:paraId="38261379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A80348" w14:textId="7777777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299E0" w14:textId="7777777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B23AE0">
              <w:rPr>
                <w:rFonts w:ascii="標楷體" w:eastAsia="標楷體" w:hAnsi="標楷體" w:cs="Times New Roman"/>
                <w:color w:val="000000"/>
              </w:rPr>
              <w:t>A3-1提供</w:t>
            </w:r>
            <w:proofErr w:type="gramStart"/>
            <w:r w:rsidRPr="00B23AE0">
              <w:rPr>
                <w:rFonts w:ascii="標楷體" w:eastAsia="標楷體" w:hAnsi="標楷體" w:cs="Times New Roman"/>
                <w:color w:val="000000"/>
              </w:rPr>
              <w:t>教師跨域教學</w:t>
            </w:r>
            <w:proofErr w:type="gramEnd"/>
            <w:r w:rsidRPr="00B23AE0">
              <w:rPr>
                <w:rFonts w:ascii="標楷體" w:eastAsia="標楷體" w:hAnsi="標楷體" w:cs="Times New Roman"/>
                <w:color w:val="000000"/>
              </w:rPr>
              <w:t>增能，學生</w:t>
            </w:r>
            <w:proofErr w:type="gramStart"/>
            <w:r w:rsidRPr="00B23AE0">
              <w:rPr>
                <w:rFonts w:ascii="標楷體" w:eastAsia="標楷體" w:hAnsi="標楷體" w:cs="Times New Roman"/>
                <w:color w:val="000000"/>
              </w:rPr>
              <w:t>多元跨域學習</w:t>
            </w:r>
            <w:proofErr w:type="gramEnd"/>
          </w:p>
        </w:tc>
      </w:tr>
      <w:tr w:rsidR="00E51F26" w:rsidRPr="00B23AE0" w14:paraId="3007B8C9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5CE6B" w14:textId="77777777" w:rsidR="000C1DE7" w:rsidRPr="00B23AE0" w:rsidRDefault="000C1DE7" w:rsidP="00C73346">
            <w:pPr>
              <w:ind w:leftChars="16" w:left="38" w:firstLineChars="0" w:firstLine="0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8CA0F5" w14:textId="477AED84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B23AE0">
              <w:rPr>
                <w:rFonts w:ascii="標楷體" w:eastAsia="標楷體" w:hAnsi="標楷體" w:cs="Times New Roman"/>
                <w:color w:val="000000"/>
              </w:rPr>
              <w:t>114-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2</w:t>
            </w:r>
            <w:r w:rsidRPr="00B23AE0">
              <w:rPr>
                <w:rFonts w:ascii="標楷體" w:eastAsia="標楷體" w:hAnsi="標楷體" w:cs="Times New Roman"/>
                <w:color w:val="000000"/>
              </w:rPr>
              <w:t>深耕A3計</w:t>
            </w:r>
            <w:r w:rsidR="005106D8">
              <w:rPr>
                <w:rFonts w:ascii="標楷體" w:eastAsia="標楷體" w:hAnsi="標楷體" w:cs="Times New Roman" w:hint="eastAsia"/>
                <w:color w:val="000000"/>
              </w:rPr>
              <w:t>劃 師生共創工作坊</w:t>
            </w:r>
          </w:p>
        </w:tc>
      </w:tr>
      <w:tr w:rsidR="00E51F26" w:rsidRPr="00B23AE0" w14:paraId="081DA551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348D26F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668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BBDB6E2" w14:textId="0E96E73A" w:rsidR="000C1DE7" w:rsidRPr="00C834F9" w:rsidRDefault="005106D8" w:rsidP="00C73346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5106D8">
              <w:rPr>
                <w:rFonts w:ascii="標楷體" w:eastAsia="標楷體" w:hAnsi="標楷體"/>
                <w:szCs w:val="24"/>
              </w:rPr>
              <w:t>UX in the Jungle</w:t>
            </w:r>
            <w:proofErr w:type="gramStart"/>
            <w:r w:rsidRPr="005106D8">
              <w:rPr>
                <w:rFonts w:ascii="標楷體" w:eastAsia="標楷體" w:hAnsi="標楷體"/>
                <w:szCs w:val="24"/>
              </w:rPr>
              <w:t>教育桌遊體驗</w:t>
            </w:r>
            <w:proofErr w:type="gramEnd"/>
            <w:r w:rsidRPr="005106D8">
              <w:rPr>
                <w:rFonts w:ascii="標楷體" w:eastAsia="標楷體" w:hAnsi="標楷體"/>
                <w:szCs w:val="24"/>
              </w:rPr>
              <w:t>與設計工作坊</w:t>
            </w:r>
          </w:p>
        </w:tc>
      </w:tr>
      <w:tr w:rsidR="00E51F26" w:rsidRPr="00B23AE0" w14:paraId="3B0FEC7E" w14:textId="77777777" w:rsidTr="008D7B06">
        <w:trPr>
          <w:trHeight w:val="70"/>
          <w:jc w:val="center"/>
        </w:trPr>
        <w:tc>
          <w:tcPr>
            <w:tcW w:w="1452" w:type="dxa"/>
            <w:tcBorders>
              <w:left w:val="single" w:sz="12" w:space="0" w:color="auto"/>
            </w:tcBorders>
            <w:vAlign w:val="center"/>
          </w:tcPr>
          <w:p w14:paraId="745BC427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7F81010D" w14:textId="77777777" w:rsidR="000C1DE7" w:rsidRPr="00B23AE0" w:rsidRDefault="000C1DE7" w:rsidP="00C73346">
            <w:pPr>
              <w:ind w:left="320" w:hanging="20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sz w:val="20"/>
                <w:szCs w:val="20"/>
              </w:rPr>
              <w:t>（活動內容簡述/執行成效）</w:t>
            </w:r>
          </w:p>
        </w:tc>
        <w:tc>
          <w:tcPr>
            <w:tcW w:w="866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3125DB7" w14:textId="77777777" w:rsidR="000C1DE7" w:rsidRPr="00B23AE0" w:rsidRDefault="000C1DE7" w:rsidP="005106D8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主辦單位：高教深耕</w:t>
            </w:r>
            <w:proofErr w:type="gramStart"/>
            <w:r w:rsidRPr="00B23AE0">
              <w:rPr>
                <w:rFonts w:ascii="標楷體" w:eastAsia="標楷體" w:hAnsi="標楷體" w:hint="eastAsia"/>
              </w:rPr>
              <w:t>Ａ</w:t>
            </w:r>
            <w:proofErr w:type="gramEnd"/>
            <w:r w:rsidRPr="00B23AE0">
              <w:rPr>
                <w:rFonts w:ascii="標楷體" w:eastAsia="標楷體" w:hAnsi="標楷體"/>
              </w:rPr>
              <w:t>3</w:t>
            </w:r>
            <w:r w:rsidRPr="00B23AE0">
              <w:rPr>
                <w:rFonts w:ascii="標楷體" w:eastAsia="標楷體" w:hAnsi="標楷體" w:hint="eastAsia"/>
              </w:rPr>
              <w:t>計畫、共同科目與通識教育中心</w:t>
            </w:r>
          </w:p>
          <w:p w14:paraId="42A1F10C" w14:textId="1099ABE5" w:rsidR="000C1DE7" w:rsidRPr="00B23AE0" w:rsidRDefault="000C1DE7" w:rsidP="005106D8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活動日期：</w:t>
            </w:r>
            <w:r w:rsidRPr="00B23AE0">
              <w:rPr>
                <w:rFonts w:ascii="標楷體" w:eastAsia="標楷體" w:hAnsi="標楷體"/>
              </w:rPr>
              <w:t>1</w:t>
            </w:r>
            <w:r w:rsidRPr="00B23AE0">
              <w:rPr>
                <w:rFonts w:ascii="標楷體" w:eastAsia="標楷體" w:hAnsi="標楷體" w:hint="eastAsia"/>
              </w:rPr>
              <w:t>15年</w:t>
            </w:r>
            <w:r w:rsidR="002B159C">
              <w:rPr>
                <w:rFonts w:ascii="標楷體" w:eastAsia="標楷體" w:hAnsi="標楷體" w:hint="eastAsia"/>
              </w:rPr>
              <w:t>4</w:t>
            </w:r>
            <w:r w:rsidRPr="00B23AE0">
              <w:rPr>
                <w:rFonts w:ascii="標楷體" w:eastAsia="標楷體" w:hAnsi="標楷體" w:hint="eastAsia"/>
              </w:rPr>
              <w:t>月2</w:t>
            </w:r>
            <w:r w:rsidR="002B159C">
              <w:rPr>
                <w:rFonts w:ascii="標楷體" w:eastAsia="標楷體" w:hAnsi="標楷體" w:hint="eastAsia"/>
              </w:rPr>
              <w:t>1</w:t>
            </w:r>
            <w:r w:rsidRPr="00B23AE0">
              <w:rPr>
                <w:rFonts w:ascii="標楷體" w:eastAsia="標楷體" w:hAnsi="標楷體" w:hint="eastAsia"/>
              </w:rPr>
              <w:t>日（</w:t>
            </w:r>
            <w:r w:rsidR="002B159C">
              <w:rPr>
                <w:rFonts w:ascii="標楷體" w:eastAsia="標楷體" w:hAnsi="標楷體" w:hint="eastAsia"/>
              </w:rPr>
              <w:t>二</w:t>
            </w:r>
            <w:r w:rsidRPr="00B23AE0">
              <w:rPr>
                <w:rFonts w:ascii="標楷體" w:eastAsia="標楷體" w:hAnsi="標楷體" w:hint="eastAsia"/>
              </w:rPr>
              <w:t>）</w:t>
            </w:r>
            <w:r w:rsidRPr="00B23AE0">
              <w:rPr>
                <w:rFonts w:ascii="標楷體" w:eastAsia="標楷體" w:hAnsi="標楷體"/>
              </w:rPr>
              <w:t>1</w:t>
            </w:r>
            <w:r w:rsidRPr="00B23AE0">
              <w:rPr>
                <w:rFonts w:ascii="標楷體" w:eastAsia="標楷體" w:hAnsi="標楷體" w:hint="eastAsia"/>
              </w:rPr>
              <w:t>4:</w:t>
            </w:r>
            <w:r w:rsidRPr="00B23AE0">
              <w:rPr>
                <w:rFonts w:ascii="標楷體" w:eastAsia="標楷體" w:hAnsi="標楷體"/>
              </w:rPr>
              <w:t>00-1</w:t>
            </w:r>
            <w:r w:rsidR="002B159C">
              <w:rPr>
                <w:rFonts w:ascii="標楷體" w:eastAsia="標楷體" w:hAnsi="標楷體" w:hint="eastAsia"/>
              </w:rPr>
              <w:t>8</w:t>
            </w:r>
            <w:r w:rsidRPr="00B23AE0">
              <w:rPr>
                <w:rFonts w:ascii="標楷體" w:eastAsia="標楷體" w:hAnsi="標楷體"/>
              </w:rPr>
              <w:t>:00</w:t>
            </w:r>
          </w:p>
          <w:p w14:paraId="04E53714" w14:textId="0040BCBE" w:rsidR="005106D8" w:rsidRDefault="000C1DE7" w:rsidP="005106D8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活動地點：</w:t>
            </w:r>
            <w:r w:rsidR="005106D8" w:rsidRPr="005106D8">
              <w:rPr>
                <w:rFonts w:ascii="標楷體" w:eastAsia="標楷體" w:hAnsi="標楷體" w:hint="eastAsia"/>
              </w:rPr>
              <w:t>新北市板橋區中山路一段 265 巷 2 弄 1 號 2 樓</w:t>
            </w:r>
          </w:p>
          <w:p w14:paraId="4D71026E" w14:textId="2856A617" w:rsidR="000C1DE7" w:rsidRPr="00B23AE0" w:rsidRDefault="000C1DE7" w:rsidP="005106D8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主 講 者：</w:t>
            </w:r>
            <w:r w:rsidR="005106D8" w:rsidRPr="005106D8">
              <w:rPr>
                <w:rFonts w:ascii="標楷體" w:eastAsia="標楷體" w:hAnsi="標楷體"/>
              </w:rPr>
              <w:t>楊東岳 執行長（大玩創意有限公司 執行長）</w:t>
            </w:r>
            <w:r w:rsidRPr="00B23AE0">
              <w:rPr>
                <w:rFonts w:ascii="標楷體" w:eastAsia="標楷體" w:hAnsi="標楷體"/>
              </w:rPr>
              <w:t>  </w:t>
            </w:r>
          </w:p>
          <w:p w14:paraId="0377064A" w14:textId="167EE5F5" w:rsidR="000C1DE7" w:rsidRPr="00B23AE0" w:rsidRDefault="000C1DE7" w:rsidP="005106D8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參與人數：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5106D8">
              <w:rPr>
                <w:rFonts w:ascii="標楷體" w:eastAsia="標楷體" w:hAnsi="標楷體" w:hint="eastAsia"/>
                <w:u w:val="single"/>
              </w:rPr>
              <w:t>1</w:t>
            </w:r>
            <w:r w:rsidR="00024F92">
              <w:rPr>
                <w:rFonts w:ascii="標楷體" w:eastAsia="標楷體" w:hAnsi="標楷體" w:hint="eastAsia"/>
                <w:u w:val="single"/>
              </w:rPr>
              <w:t>2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23AE0">
              <w:rPr>
                <w:rFonts w:ascii="標楷體" w:eastAsia="標楷體" w:hAnsi="標楷體" w:hint="eastAsia"/>
              </w:rPr>
              <w:t>人（教師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9042FA">
              <w:rPr>
                <w:rFonts w:ascii="標楷體" w:eastAsia="標楷體" w:hAnsi="標楷體" w:hint="eastAsia"/>
                <w:u w:val="single"/>
              </w:rPr>
              <w:t>2</w:t>
            </w:r>
            <w:r w:rsidRPr="00B23AE0">
              <w:rPr>
                <w:rFonts w:ascii="標楷體" w:eastAsia="標楷體" w:hAnsi="標楷體" w:hint="eastAsia"/>
              </w:rPr>
              <w:t>人、學生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24F92">
              <w:rPr>
                <w:rFonts w:ascii="標楷體" w:eastAsia="標楷體" w:hAnsi="標楷體" w:hint="eastAsia"/>
                <w:u w:val="single"/>
              </w:rPr>
              <w:t>8</w:t>
            </w:r>
            <w:r w:rsidRPr="00B23AE0">
              <w:rPr>
                <w:rFonts w:ascii="標楷體" w:eastAsia="標楷體" w:hAnsi="標楷體"/>
                <w:u w:val="single"/>
              </w:rPr>
              <w:t xml:space="preserve"> </w:t>
            </w:r>
            <w:r w:rsidRPr="00B23AE0">
              <w:rPr>
                <w:rFonts w:ascii="標楷體" w:eastAsia="標楷體" w:hAnsi="標楷體" w:hint="eastAsia"/>
              </w:rPr>
              <w:t>人、行政人員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5106D8">
              <w:rPr>
                <w:rFonts w:ascii="標楷體" w:eastAsia="標楷體" w:hAnsi="標楷體" w:hint="eastAsia"/>
                <w:u w:val="single"/>
              </w:rPr>
              <w:t>2</w:t>
            </w:r>
            <w:r w:rsidRPr="00B23AE0">
              <w:rPr>
                <w:rFonts w:ascii="標楷體" w:eastAsia="標楷體" w:hAnsi="標楷體" w:hint="eastAsia"/>
              </w:rPr>
              <w:t>人、校外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9042FA">
              <w:rPr>
                <w:rFonts w:ascii="標楷體" w:eastAsia="標楷體" w:hAnsi="標楷體" w:hint="eastAsia"/>
                <w:u w:val="single"/>
              </w:rPr>
              <w:t>0</w:t>
            </w:r>
            <w:r w:rsidRPr="00B23AE0">
              <w:rPr>
                <w:rFonts w:ascii="標楷體" w:eastAsia="標楷體" w:hAnsi="標楷體" w:hint="eastAsia"/>
              </w:rPr>
              <w:t>人）</w:t>
            </w:r>
          </w:p>
          <w:p w14:paraId="0838ED93" w14:textId="77777777" w:rsidR="000C1DE7" w:rsidRPr="00B23AE0" w:rsidRDefault="000C1DE7" w:rsidP="00C73346">
            <w:pPr>
              <w:pStyle w:val="Web"/>
              <w:ind w:left="320" w:hanging="200"/>
              <w:rPr>
                <w:rFonts w:ascii="標楷體" w:eastAsia="標楷體" w:hAnsi="標楷體"/>
                <w:b/>
                <w:bCs/>
              </w:rPr>
            </w:pPr>
            <w:r w:rsidRPr="00B23AE0">
              <w:rPr>
                <w:rFonts w:ascii="標楷體" w:eastAsia="標楷體" w:hAnsi="標楷體" w:hint="eastAsia"/>
                <w:b/>
                <w:bCs/>
              </w:rPr>
              <w:t>內容：</w:t>
            </w:r>
          </w:p>
          <w:p w14:paraId="05846F3B" w14:textId="77777777" w:rsidR="00024F92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本次工作坊主題為「UX in the Jungle：</w:t>
            </w: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教育桌遊體驗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與設計」，課程以教育桌</w:t>
            </w:r>
          </w:p>
          <w:p w14:paraId="0FBDAD35" w14:textId="77777777" w:rsidR="00024F92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遊《UX in the Jungle》為核心，引導學員從實際遊戲體驗中理解使用者體驗（UX）</w:t>
            </w:r>
          </w:p>
          <w:p w14:paraId="7CC27CC7" w14:textId="77777777" w:rsidR="00024F92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與軟體產品開發的整體流程。課程一開始由講師進行遊戲規則介紹與操作說明，</w:t>
            </w:r>
          </w:p>
          <w:p w14:paraId="6472705D" w14:textId="77777777" w:rsidR="00024F92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協助學員快速進入情境，並建立基本遊戲概念。接著透過分組進行</w:t>
            </w: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桌遊實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作，學</w:t>
            </w:r>
          </w:p>
          <w:p w14:paraId="59DACE4D" w14:textId="77777777" w:rsidR="00024F92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員在遊戲過程中扮演不同角色，經歷資源分配、策略決策與團隊互動，從中體驗</w:t>
            </w:r>
          </w:p>
          <w:p w14:paraId="7CF61BE4" w14:textId="154D8458" w:rsidR="00A6457B" w:rsidRPr="00A6457B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產品開發歷程中常見的溝通協調、需求變動與不確定性等情境。</w:t>
            </w:r>
          </w:p>
          <w:p w14:paraId="5E3668B8" w14:textId="77777777" w:rsidR="00024F92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在遊戲體驗之後，講師進一步帶領學員進行心得分享與討論，讓學員反思在遊戲</w:t>
            </w:r>
          </w:p>
          <w:p w14:paraId="37466DC0" w14:textId="77777777" w:rsidR="00024F92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中所面臨的選擇與困境，並連結至實際的產品開發與UX設計概念。課程後段則進</w:t>
            </w:r>
          </w:p>
          <w:p w14:paraId="5F951F88" w14:textId="77777777" w:rsidR="00024F92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入「遊戲設計黑盒子」的解析，說明</w:t>
            </w: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桌遊背後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的設計邏輯與教學意圖，包括如何</w:t>
            </w:r>
          </w:p>
          <w:p w14:paraId="2ED0EFC9" w14:textId="77777777" w:rsidR="00024F92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將抽象的開發流程轉化為具體的遊戲機制，以及如何透過遊戲化設計促進學習動</w:t>
            </w:r>
          </w:p>
          <w:p w14:paraId="2D2153B8" w14:textId="77777777" w:rsidR="00024F92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機與理解。整體課程結合理論講解與實作體驗，使學員在輕鬆互動的氛圍中，掌</w:t>
            </w:r>
          </w:p>
          <w:p w14:paraId="4189B09D" w14:textId="208BC56B" w:rsidR="000C1DE7" w:rsidRDefault="00A6457B" w:rsidP="00A6457B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握</w:t>
            </w: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教育桌遊於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教學現場的應用可能性。</w:t>
            </w:r>
          </w:p>
          <w:p w14:paraId="0E6077CA" w14:textId="77777777" w:rsidR="000C1DE7" w:rsidRPr="00B23AE0" w:rsidRDefault="000C1DE7" w:rsidP="00C73346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  <w:p w14:paraId="5A495D03" w14:textId="7777777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/>
                <w:bCs/>
              </w:rPr>
            </w:pPr>
            <w:r w:rsidRPr="00B23AE0">
              <w:rPr>
                <w:rFonts w:ascii="標楷體" w:eastAsia="標楷體" w:hAnsi="標楷體" w:hint="eastAsia"/>
                <w:b/>
                <w:bCs/>
              </w:rPr>
              <w:t>執行成效：</w:t>
            </w:r>
          </w:p>
          <w:p w14:paraId="6ADD2575" w14:textId="77777777" w:rsidR="00024F92" w:rsidRDefault="00A6457B" w:rsidP="00A6457B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透過本次工作坊，參與學員對於</w:t>
            </w: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教育桌遊在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教學中的應用有了更具體且深入的認</w:t>
            </w:r>
          </w:p>
          <w:p w14:paraId="41B0858A" w14:textId="77777777" w:rsidR="00024F92" w:rsidRDefault="00A6457B" w:rsidP="00A6457B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識，並實際體驗到遊戲化學習所帶來的高度參與感與互動性。多數學員在參與</w:t>
            </w: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《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UX</w:t>
            </w:r>
          </w:p>
          <w:p w14:paraId="4E11A380" w14:textId="77777777" w:rsidR="00024F92" w:rsidRDefault="00A6457B" w:rsidP="00A6457B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in the Jungle</w:t>
            </w: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》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的過程中，能夠理解產品開發與使用者體驗設計的基本概念，</w:t>
            </w:r>
          </w:p>
          <w:p w14:paraId="261C92C5" w14:textId="77777777" w:rsidR="00024F92" w:rsidRDefault="00A6457B" w:rsidP="00A6457B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並透過角色扮演與策略決策，體會團隊合作與溝通協調的重要性，有助於將抽象</w:t>
            </w:r>
          </w:p>
          <w:p w14:paraId="1C18A5EC" w14:textId="15BA4603" w:rsidR="00A6457B" w:rsidRPr="00A6457B" w:rsidRDefault="00A6457B" w:rsidP="00A6457B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概念轉化為具體經驗。</w:t>
            </w:r>
          </w:p>
          <w:p w14:paraId="32895259" w14:textId="77777777" w:rsidR="00024F92" w:rsidRDefault="00A6457B" w:rsidP="00A6457B">
            <w:pPr>
              <w:ind w:leftChars="22" w:left="151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此外，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透過講師對於遊戲設計邏輯的解析，學員進一步掌握</w:t>
            </w: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教育桌遊的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設計原則</w:t>
            </w:r>
          </w:p>
          <w:p w14:paraId="10FBBF39" w14:textId="77777777" w:rsidR="00024F92" w:rsidRDefault="00A6457B" w:rsidP="00A6457B">
            <w:pPr>
              <w:ind w:leftChars="22" w:left="151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與應用方式，能夠從教學角度思考如何將課程內容轉化為具互動性與情境化的學</w:t>
            </w:r>
          </w:p>
          <w:p w14:paraId="4EB656B3" w14:textId="77777777" w:rsidR="00024F92" w:rsidRDefault="00A6457B" w:rsidP="00A6457B">
            <w:pPr>
              <w:ind w:leftChars="22" w:left="151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習活動，提升學生學習動機與參與度。對於教師而言，本次課程亦提供了新的教</w:t>
            </w:r>
          </w:p>
          <w:p w14:paraId="70120077" w14:textId="77777777" w:rsidR="00024F92" w:rsidRDefault="00A6457B" w:rsidP="00A6457B">
            <w:pPr>
              <w:ind w:leftChars="22" w:left="151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學媒材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與設計思維，有助於未來在課堂中融入遊戲化元素，創造更多元且有效的</w:t>
            </w:r>
          </w:p>
          <w:p w14:paraId="4FA98550" w14:textId="77777777" w:rsidR="00024F92" w:rsidRDefault="00A6457B" w:rsidP="00A6457B">
            <w:pPr>
              <w:ind w:leftChars="22" w:left="151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教學策略。整體而言，本次工作坊不僅拓展了學員對</w:t>
            </w: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教育桌遊的</w:t>
            </w:r>
            <w:proofErr w:type="gramEnd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視野，也強化其</w:t>
            </w:r>
          </w:p>
          <w:p w14:paraId="31D45D66" w14:textId="7DA8CC10" w:rsidR="000C1DE7" w:rsidRPr="000C1DE7" w:rsidRDefault="00A6457B" w:rsidP="00A6457B">
            <w:pPr>
              <w:ind w:leftChars="22" w:left="151" w:hangingChars="41" w:hanging="98"/>
              <w:jc w:val="both"/>
              <w:rPr>
                <w:rFonts w:ascii="標楷體" w:eastAsia="標楷體" w:hAnsi="標楷體"/>
              </w:rPr>
            </w:pPr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將遊戲化理念實際運用於教學設計中的能力，達到理論與實務兼具的學習成效。</w:t>
            </w:r>
          </w:p>
        </w:tc>
      </w:tr>
      <w:tr w:rsidR="00E51F26" w:rsidRPr="00B23AE0" w14:paraId="45F6730C" w14:textId="77777777" w:rsidTr="008D7B06">
        <w:trPr>
          <w:trHeight w:val="753"/>
          <w:jc w:val="center"/>
        </w:trPr>
        <w:tc>
          <w:tcPr>
            <w:tcW w:w="1452" w:type="dxa"/>
            <w:vMerge w:val="restart"/>
            <w:tcBorders>
              <w:left w:val="single" w:sz="12" w:space="0" w:color="auto"/>
            </w:tcBorders>
            <w:vAlign w:val="center"/>
          </w:tcPr>
          <w:p w14:paraId="6CF080D4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lastRenderedPageBreak/>
              <w:t>活動照片</w:t>
            </w:r>
          </w:p>
          <w:p w14:paraId="618B23CC" w14:textId="77777777" w:rsidR="000C1DE7" w:rsidRPr="00B23AE0" w:rsidRDefault="000C1DE7" w:rsidP="00C73346">
            <w:pPr>
              <w:ind w:left="330" w:hanging="21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4026" w:type="dxa"/>
            <w:tcBorders>
              <w:right w:val="single" w:sz="4" w:space="0" w:color="auto"/>
            </w:tcBorders>
            <w:vAlign w:val="center"/>
          </w:tcPr>
          <w:p w14:paraId="31E940C5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5C66A27A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740526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E51F26" w:rsidRPr="00B23AE0" w14:paraId="7AB7DFBB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1AA870F3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4B01C8BC" w14:textId="1979601F" w:rsidR="000C1DE7" w:rsidRPr="00B23AE0" w:rsidRDefault="00C949B6" w:rsidP="0097764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0694F10" wp14:editId="3D065C44">
                  <wp:extent cx="1761152" cy="1320864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152" cy="1320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1E7E9F74" w14:textId="084E21B4" w:rsidR="000C1DE7" w:rsidRPr="00B23AE0" w:rsidRDefault="00D44DF3" w:rsidP="00C73346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</w:t>
            </w:r>
            <w:r w:rsidR="00A6457B">
              <w:rPr>
                <w:rFonts w:ascii="標楷體" w:eastAsia="標楷體" w:hAnsi="標楷體" w:hint="eastAsia"/>
              </w:rPr>
              <w:t>說明遊戲規則</w:t>
            </w:r>
            <w:r w:rsidR="007A58D1">
              <w:rPr>
                <w:rFonts w:ascii="標楷體" w:eastAsia="標楷體" w:hAnsi="標楷體" w:hint="eastAsia"/>
              </w:rPr>
              <w:t>。</w:t>
            </w:r>
          </w:p>
        </w:tc>
      </w:tr>
      <w:tr w:rsidR="00E51F26" w:rsidRPr="00B23AE0" w14:paraId="5F4CEF81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7B0F0AC8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0B1D929F" w14:textId="3225D7EE" w:rsidR="000C1DE7" w:rsidRPr="00B23AE0" w:rsidRDefault="00C949B6" w:rsidP="0097764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0D9982E" wp14:editId="2F788155">
                  <wp:extent cx="1756090" cy="1317068"/>
                  <wp:effectExtent l="0" t="0" r="127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090" cy="1317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088E89E6" w14:textId="641453CC" w:rsidR="000C1DE7" w:rsidRPr="00B23AE0" w:rsidRDefault="0022651D" w:rsidP="00C73346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實際操作</w:t>
            </w:r>
            <w:r w:rsidR="00A6457B">
              <w:rPr>
                <w:rFonts w:ascii="標楷體" w:eastAsia="標楷體" w:hAnsi="標楷體" w:hint="eastAsia"/>
              </w:rPr>
              <w:t>遊戲</w:t>
            </w:r>
            <w:r w:rsidR="00977644">
              <w:rPr>
                <w:rFonts w:ascii="標楷體" w:eastAsia="標楷體" w:hAnsi="標楷體" w:hint="eastAsia"/>
              </w:rPr>
              <w:t>體驗</w:t>
            </w:r>
            <w:r w:rsidR="00A6457B">
              <w:rPr>
                <w:rFonts w:ascii="標楷體" w:eastAsia="標楷體" w:hAnsi="標楷體" w:hint="eastAsia"/>
              </w:rPr>
              <w:t>。</w:t>
            </w:r>
          </w:p>
        </w:tc>
      </w:tr>
      <w:tr w:rsidR="00E51F26" w:rsidRPr="00B23AE0" w14:paraId="795199A5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258D157C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07E05EC" w14:textId="38293B67" w:rsidR="000C1DE7" w:rsidRPr="00B23AE0" w:rsidRDefault="00C949B6" w:rsidP="0097764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19BBADA" wp14:editId="04F11327">
                  <wp:extent cx="1774459" cy="1331145"/>
                  <wp:effectExtent l="0" t="0" r="0" b="254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459" cy="133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6DB5FA56" w14:textId="3D117D5A" w:rsidR="000C1DE7" w:rsidRPr="00B23AE0" w:rsidRDefault="00995DD6" w:rsidP="00C73346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proofErr w:type="gramStart"/>
            <w:r w:rsidRPr="00A6457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教育桌遊《UX in the Jungle》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的實際遊玩畫面</w:t>
            </w:r>
            <w:r w:rsidR="000C1DE7" w:rsidRPr="00B23AE0">
              <w:rPr>
                <w:rFonts w:ascii="標楷體" w:eastAsia="標楷體" w:hAnsi="標楷體" w:hint="eastAsia"/>
              </w:rPr>
              <w:t>。</w:t>
            </w:r>
          </w:p>
        </w:tc>
      </w:tr>
      <w:tr w:rsidR="00E51F26" w:rsidRPr="00B23AE0" w14:paraId="76789AC2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4A803811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3F3B806" w14:textId="30709F0A" w:rsidR="000C1DE7" w:rsidRPr="00B23AE0" w:rsidRDefault="00C949B6" w:rsidP="0097764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08BD0BA" wp14:editId="3D4B1854">
                  <wp:extent cx="1755063" cy="131659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063" cy="131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27E77B79" w14:textId="223E8414" w:rsidR="000C1DE7" w:rsidRPr="00B23AE0" w:rsidRDefault="00977644" w:rsidP="00C73346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遊戲分組體驗</w:t>
            </w:r>
            <w:r w:rsidR="000C1DE7" w:rsidRPr="00B23AE0">
              <w:rPr>
                <w:rFonts w:ascii="標楷體" w:eastAsia="標楷體" w:hAnsi="標楷體" w:hint="eastAsia"/>
              </w:rPr>
              <w:t>。</w:t>
            </w:r>
          </w:p>
        </w:tc>
      </w:tr>
      <w:tr w:rsidR="00E51F26" w:rsidRPr="00B23AE0" w14:paraId="3A9BCA48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0BD60176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2C02BE72" w14:textId="4EA01C9D" w:rsidR="000C1DE7" w:rsidRPr="00B23AE0" w:rsidRDefault="00C949B6" w:rsidP="0097764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F768BBF" wp14:editId="0DDEF434">
                  <wp:extent cx="1747585" cy="1310985"/>
                  <wp:effectExtent l="0" t="0" r="5080" b="381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85" cy="131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0050E632" w14:textId="3BABBB4E" w:rsidR="000C1DE7" w:rsidRPr="00B23AE0" w:rsidRDefault="00995DD6" w:rsidP="00E51F26">
            <w:pPr>
              <w:ind w:leftChars="27" w:left="163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遊戲結束後鄒主任帶領學生進行心得分享與遊戲訣竅</w:t>
            </w:r>
            <w:r w:rsidR="000C1DE7" w:rsidRPr="00B23AE0">
              <w:rPr>
                <w:rFonts w:ascii="標楷體" w:eastAsia="標楷體" w:hAnsi="標楷體" w:hint="eastAsia"/>
              </w:rPr>
              <w:t>。</w:t>
            </w:r>
          </w:p>
        </w:tc>
      </w:tr>
      <w:tr w:rsidR="000C1DE7" w:rsidRPr="00B23AE0" w14:paraId="3104E380" w14:textId="77777777" w:rsidTr="00C7334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05ABF5E4" w14:textId="7777777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E51F26" w:rsidRPr="00B23AE0" w14:paraId="3E3E9AFA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452" w:type="dxa"/>
            <w:vMerge w:val="restart"/>
            <w:vAlign w:val="center"/>
          </w:tcPr>
          <w:p w14:paraId="23987DC5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4026" w:type="dxa"/>
            <w:vAlign w:val="center"/>
          </w:tcPr>
          <w:p w14:paraId="2C1DA0FF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07B6137B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4642" w:type="dxa"/>
            <w:vAlign w:val="center"/>
          </w:tcPr>
          <w:p w14:paraId="6F161C0A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E51F26" w:rsidRPr="00B23AE0" w14:paraId="519D1FCB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02CC3FAB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vAlign w:val="center"/>
          </w:tcPr>
          <w:p w14:paraId="70B3243D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4642" w:type="dxa"/>
            <w:vAlign w:val="center"/>
          </w:tcPr>
          <w:p w14:paraId="23821CF1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E51F26" w:rsidRPr="00B23AE0" w14:paraId="3B330DA1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13D98B36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vAlign w:val="center"/>
          </w:tcPr>
          <w:p w14:paraId="1BBE4FA4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4642" w:type="dxa"/>
            <w:vAlign w:val="center"/>
          </w:tcPr>
          <w:p w14:paraId="6F0202D1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E51F26" w:rsidRPr="00B23AE0" w14:paraId="335FA039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309E9D26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vAlign w:val="center"/>
          </w:tcPr>
          <w:p w14:paraId="4FFF9578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4642" w:type="dxa"/>
            <w:vAlign w:val="center"/>
          </w:tcPr>
          <w:p w14:paraId="1B15EE31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</w:tbl>
    <w:p w14:paraId="790F41EE" w14:textId="77777777" w:rsidR="008D7B06" w:rsidRDefault="008D7B06" w:rsidP="008D7B06">
      <w:pPr>
        <w:ind w:leftChars="20" w:left="146" w:hangingChars="41" w:hanging="98"/>
      </w:pPr>
    </w:p>
    <w:sectPr w:rsidR="008D7B06" w:rsidSect="000C1D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D7C4D" w14:textId="77777777" w:rsidR="008B0DDA" w:rsidRDefault="008B0DDA">
      <w:pPr>
        <w:ind w:left="360" w:hanging="240"/>
      </w:pPr>
      <w:r>
        <w:separator/>
      </w:r>
    </w:p>
  </w:endnote>
  <w:endnote w:type="continuationSeparator" w:id="0">
    <w:p w14:paraId="099FCD98" w14:textId="77777777" w:rsidR="008B0DDA" w:rsidRDefault="008B0DDA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6085C" w14:textId="77777777" w:rsidR="003C5E82" w:rsidRDefault="003C5E82" w:rsidP="006B6F70">
    <w:pPr>
      <w:pStyle w:val="af0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2337D27" w14:textId="77777777" w:rsidR="003C5E82" w:rsidRDefault="00000000" w:rsidP="00BD728B">
        <w:pPr>
          <w:pStyle w:val="af0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C552858" w14:textId="77777777" w:rsidR="003C5E82" w:rsidRDefault="003C5E82" w:rsidP="006B6F70">
    <w:pPr>
      <w:pStyle w:val="af0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2E902" w14:textId="77777777" w:rsidR="003C5E82" w:rsidRDefault="003C5E82" w:rsidP="006B6F70">
    <w:pPr>
      <w:pStyle w:val="af0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82ED1" w14:textId="77777777" w:rsidR="008B0DDA" w:rsidRDefault="008B0DDA">
      <w:pPr>
        <w:ind w:left="360" w:hanging="240"/>
      </w:pPr>
      <w:r>
        <w:separator/>
      </w:r>
    </w:p>
  </w:footnote>
  <w:footnote w:type="continuationSeparator" w:id="0">
    <w:p w14:paraId="4803DD44" w14:textId="77777777" w:rsidR="008B0DDA" w:rsidRDefault="008B0DDA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FF52" w14:textId="77777777" w:rsidR="003C5E82" w:rsidRDefault="003C5E82" w:rsidP="006B6F70">
    <w:pPr>
      <w:pStyle w:val="ae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7245" w14:textId="77777777" w:rsidR="003C5E82" w:rsidRDefault="003C5E82" w:rsidP="006B6F70">
    <w:pPr>
      <w:pStyle w:val="ae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ADBFC" w14:textId="77777777" w:rsidR="003C5E82" w:rsidRDefault="003C5E82" w:rsidP="006B6F70">
    <w:pPr>
      <w:pStyle w:val="ae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E7"/>
    <w:rsid w:val="00024F92"/>
    <w:rsid w:val="00087173"/>
    <w:rsid w:val="000A024A"/>
    <w:rsid w:val="000B4752"/>
    <w:rsid w:val="000C1DE7"/>
    <w:rsid w:val="00113CDA"/>
    <w:rsid w:val="0022651D"/>
    <w:rsid w:val="00282498"/>
    <w:rsid w:val="002B159C"/>
    <w:rsid w:val="0039085A"/>
    <w:rsid w:val="003C5E82"/>
    <w:rsid w:val="005106D8"/>
    <w:rsid w:val="006724DC"/>
    <w:rsid w:val="0077262C"/>
    <w:rsid w:val="007A58D1"/>
    <w:rsid w:val="007D5077"/>
    <w:rsid w:val="007F3387"/>
    <w:rsid w:val="0086647B"/>
    <w:rsid w:val="008A6469"/>
    <w:rsid w:val="008B0DDA"/>
    <w:rsid w:val="008D7B06"/>
    <w:rsid w:val="009042FA"/>
    <w:rsid w:val="00977644"/>
    <w:rsid w:val="00995DD6"/>
    <w:rsid w:val="009C4752"/>
    <w:rsid w:val="009D6541"/>
    <w:rsid w:val="00A217D8"/>
    <w:rsid w:val="00A60B1F"/>
    <w:rsid w:val="00A63A89"/>
    <w:rsid w:val="00A6457B"/>
    <w:rsid w:val="00AF590E"/>
    <w:rsid w:val="00BC5902"/>
    <w:rsid w:val="00C834F9"/>
    <w:rsid w:val="00C949B6"/>
    <w:rsid w:val="00CE4E7C"/>
    <w:rsid w:val="00CE5E54"/>
    <w:rsid w:val="00D44DF3"/>
    <w:rsid w:val="00E51F26"/>
    <w:rsid w:val="00EC3C8E"/>
    <w:rsid w:val="00F36C76"/>
    <w:rsid w:val="00F6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2C67"/>
  <w15:chartTrackingRefBased/>
  <w15:docId w15:val="{F11EC0D2-F1BD-452A-9600-DDD9CC4C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B06"/>
    <w:pPr>
      <w:widowControl w:val="0"/>
      <w:spacing w:after="0" w:line="240" w:lineRule="auto"/>
      <w:ind w:leftChars="50" w:left="150" w:hangingChars="100" w:hanging="100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1D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1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DE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DE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D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1DE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1DE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1DE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1DE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C1D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C1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C1DE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C1D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C1DE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C1DE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C1DE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C1DE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C1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1D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C1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1DE7"/>
    <w:pPr>
      <w:numPr>
        <w:ilvl w:val="1"/>
      </w:numPr>
      <w:ind w:leftChars="50" w:left="15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C1D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1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C1D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1D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1D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1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C1D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1DE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0C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0C1DE7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0C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C1DE7"/>
    <w:rPr>
      <w:sz w:val="20"/>
      <w:szCs w:val="20"/>
      <w14:ligatures w14:val="none"/>
    </w:rPr>
  </w:style>
  <w:style w:type="paragraph" w:styleId="Web">
    <w:name w:val="Normal (Web)"/>
    <w:basedOn w:val="a"/>
    <w:uiPriority w:val="99"/>
    <w:semiHidden/>
    <w:unhideWhenUsed/>
    <w:rsid w:val="000C1DE7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new_acct</dc:creator>
  <cp:keywords/>
  <dc:description/>
  <cp:lastModifiedBy>劉子翎</cp:lastModifiedBy>
  <cp:revision>27</cp:revision>
  <dcterms:created xsi:type="dcterms:W3CDTF">2026-04-09T03:41:00Z</dcterms:created>
  <dcterms:modified xsi:type="dcterms:W3CDTF">2026-06-23T05:35:00Z</dcterms:modified>
</cp:coreProperties>
</file>