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5F2C4B">
      <w:pPr>
        <w:spacing w:line="0" w:lineRule="atLeast"/>
        <w:ind w:left="440" w:hanging="320"/>
        <w:jc w:val="center"/>
        <w:rPr>
          <w:rFonts w:ascii="Times New Roman" w:hAnsi="Times New Roman" w:eastAsia="標楷體" w:cs="Times New Roman"/>
          <w:color w:val="000000" w:themeColor="text1"/>
          <w:sz w:val="32"/>
          <w:szCs w:val="32"/>
          <w14:textFill>
            <w14:solidFill>
              <w14:schemeClr w14:val="tx1"/>
            </w14:solidFill>
          </w14:textFill>
        </w:rPr>
      </w:pPr>
    </w:p>
    <w:p w14:paraId="6D331EFF">
      <w:pPr>
        <w:spacing w:line="0" w:lineRule="atLeast"/>
        <w:ind w:left="440" w:hanging="320"/>
        <w:jc w:val="center"/>
        <w:rPr>
          <w:rFonts w:ascii="Times New Roman" w:hAnsi="Times New Roman" w:eastAsia="標楷體" w:cs="Times New Roman"/>
          <w:color w:val="000000" w:themeColor="text1"/>
          <w:sz w:val="32"/>
          <w:szCs w:val="32"/>
          <w14:textFill>
            <w14:solidFill>
              <w14:schemeClr w14:val="tx1"/>
            </w14:solidFill>
          </w14:textFill>
        </w:rPr>
      </w:pPr>
    </w:p>
    <w:p w14:paraId="409CEDC3">
      <w:pPr>
        <w:spacing w:line="0" w:lineRule="atLeast"/>
        <w:ind w:left="600" w:right="89" w:rightChars="37" w:hanging="480"/>
        <w:jc w:val="center"/>
        <w:rPr>
          <w:rFonts w:ascii="Times New Roman" w:hAnsi="Times New Roman" w:eastAsia="標楷體" w:cs="Times New Roman"/>
          <w:sz w:val="48"/>
          <w:szCs w:val="48"/>
        </w:rPr>
      </w:pPr>
      <w:r>
        <w:rPr>
          <w:rFonts w:ascii="Times New Roman" w:hAnsi="Times New Roman" w:eastAsia="標楷體" w:cs="Times New Roman"/>
          <w:sz w:val="48"/>
          <w:szCs w:val="48"/>
        </w:rPr>
        <w:t>中國文化大學</w:t>
      </w:r>
      <w:r>
        <w:rPr>
          <w:rFonts w:ascii="Times New Roman" w:hAnsi="Times New Roman" w:eastAsia="標楷體" w:cs="Times New Roman"/>
          <w:color w:val="000000" w:themeColor="text1"/>
          <w:sz w:val="48"/>
          <w:szCs w:val="48"/>
          <w14:textFill>
            <w14:solidFill>
              <w14:schemeClr w14:val="tx1"/>
            </w14:solidFill>
          </w14:textFill>
        </w:rPr>
        <w:t>114</w:t>
      </w:r>
      <w:r>
        <w:rPr>
          <w:rFonts w:ascii="Times New Roman" w:hAnsi="Times New Roman" w:eastAsia="標楷體" w:cs="Times New Roman"/>
          <w:sz w:val="48"/>
          <w:szCs w:val="48"/>
        </w:rPr>
        <w:t>學年度第</w:t>
      </w:r>
      <w:r>
        <w:rPr>
          <w:rFonts w:hint="default" w:ascii="Times New Roman" w:hAnsi="Times New Roman" w:eastAsia="標楷體" w:cs="Times New Roman"/>
          <w:sz w:val="48"/>
          <w:szCs w:val="48"/>
          <w:lang w:val="en-US"/>
        </w:rPr>
        <w:t>2</w:t>
      </w:r>
      <w:r>
        <w:rPr>
          <w:rFonts w:ascii="Times New Roman" w:hAnsi="Times New Roman" w:eastAsia="標楷體" w:cs="Times New Roman"/>
          <w:sz w:val="48"/>
          <w:szCs w:val="48"/>
        </w:rPr>
        <w:t>學期</w:t>
      </w:r>
    </w:p>
    <w:p w14:paraId="52DE98E8">
      <w:pPr>
        <w:spacing w:line="0" w:lineRule="atLeast"/>
        <w:ind w:left="717" w:leftChars="0" w:right="-482" w:rightChars="-201" w:hanging="717" w:hangingChars="138"/>
        <w:jc w:val="center"/>
        <w:rPr>
          <w:rFonts w:hint="eastAsia" w:ascii="Times New Roman" w:hAnsi="Times New Roman" w:eastAsia="標楷體" w:cs="Times New Roman"/>
          <w:color w:val="000000" w:themeColor="text1"/>
          <w:sz w:val="52"/>
          <w:szCs w:val="52"/>
          <w:lang w:eastAsia="zh-TW"/>
          <w14:textFill>
            <w14:solidFill>
              <w14:schemeClr w14:val="tx1"/>
            </w14:solidFill>
          </w14:textFill>
        </w:rPr>
      </w:pPr>
      <w:r>
        <w:rPr>
          <w:rFonts w:hint="eastAsia" w:ascii="Times New Roman" w:hAnsi="Times New Roman" w:eastAsia="標楷體" w:cs="Times New Roman"/>
          <w:sz w:val="52"/>
          <w:szCs w:val="52"/>
          <w:lang w:eastAsia="zh-TW"/>
        </w:rPr>
        <w:t>動物科學系</w:t>
      </w:r>
      <w:r>
        <w:rPr>
          <w:rFonts w:ascii="Times New Roman" w:hAnsi="Times New Roman" w:eastAsia="標楷體" w:cs="Times New Roman"/>
          <w:sz w:val="52"/>
          <w:szCs w:val="52"/>
        </w:rPr>
        <w:t xml:space="preserve"> 移地學習</w:t>
      </w:r>
      <w:r>
        <w:rPr>
          <w:rFonts w:hint="eastAsia" w:ascii="Times New Roman" w:hAnsi="Times New Roman" w:eastAsia="標楷體" w:cs="Times New Roman"/>
          <w:sz w:val="52"/>
          <w:szCs w:val="52"/>
          <w:lang w:eastAsia="zh-TW"/>
        </w:rPr>
        <w:t>執行成果報告書</w:t>
      </w:r>
    </w:p>
    <w:p w14:paraId="5D39101A">
      <w:pPr>
        <w:spacing w:line="0" w:lineRule="atLeast"/>
        <w:ind w:left="440" w:hanging="320"/>
        <w:jc w:val="center"/>
        <w:rPr>
          <w:rFonts w:ascii="Times New Roman" w:hAnsi="Times New Roman" w:eastAsia="標楷體" w:cs="Times New Roman"/>
          <w:color w:val="000000" w:themeColor="text1"/>
          <w:sz w:val="32"/>
          <w:szCs w:val="32"/>
          <w14:textFill>
            <w14:solidFill>
              <w14:schemeClr w14:val="tx1"/>
            </w14:solidFill>
          </w14:textFill>
        </w:rPr>
      </w:pPr>
    </w:p>
    <w:p w14:paraId="5A5DAED6">
      <w:pPr>
        <w:spacing w:line="0" w:lineRule="atLeast"/>
        <w:ind w:left="440" w:hanging="320"/>
        <w:jc w:val="center"/>
        <w:rPr>
          <w:rFonts w:ascii="Times New Roman" w:hAnsi="Times New Roman" w:eastAsia="標楷體" w:cs="Times New Roman"/>
          <w:color w:val="000000" w:themeColor="text1"/>
          <w:sz w:val="32"/>
          <w:szCs w:val="32"/>
          <w14:textFill>
            <w14:solidFill>
              <w14:schemeClr w14:val="tx1"/>
            </w14:solidFill>
          </w14:textFill>
        </w:rPr>
      </w:pPr>
    </w:p>
    <w:p w14:paraId="144EA352">
      <w:pPr>
        <w:spacing w:line="0" w:lineRule="atLeast"/>
        <w:ind w:left="440" w:hanging="320"/>
        <w:jc w:val="center"/>
        <w:rPr>
          <w:rFonts w:ascii="Times New Roman" w:hAnsi="Times New Roman" w:eastAsia="標楷體" w:cs="Times New Roman"/>
          <w:color w:val="000000" w:themeColor="text1"/>
          <w:sz w:val="32"/>
          <w:szCs w:val="32"/>
          <w14:textFill>
            <w14:solidFill>
              <w14:schemeClr w14:val="tx1"/>
            </w14:solidFill>
          </w14:textFill>
        </w:rPr>
      </w:pPr>
    </w:p>
    <w:p w14:paraId="48350AB3">
      <w:pPr>
        <w:spacing w:line="0" w:lineRule="atLeast"/>
        <w:ind w:left="440" w:hanging="320"/>
        <w:jc w:val="center"/>
        <w:rPr>
          <w:rFonts w:ascii="Times New Roman" w:hAnsi="Times New Roman" w:eastAsia="標楷體" w:cs="Times New Roman"/>
          <w:color w:val="000000" w:themeColor="text1"/>
          <w:sz w:val="32"/>
          <w:szCs w:val="32"/>
          <w14:textFill>
            <w14:solidFill>
              <w14:schemeClr w14:val="tx1"/>
            </w14:solidFill>
          </w14:textFill>
        </w:rPr>
      </w:pPr>
    </w:p>
    <w:p w14:paraId="5DA0EB38">
      <w:pPr>
        <w:spacing w:line="0" w:lineRule="atLeast"/>
        <w:ind w:left="720" w:leftChars="-354" w:right="-482" w:rightChars="-201" w:hanging="1570" w:hangingChars="302"/>
        <w:jc w:val="center"/>
        <w:rPr>
          <w:rFonts w:ascii="Times New Roman" w:hAnsi="Times New Roman" w:eastAsia="標楷體" w:cs="Times New Roman"/>
          <w:color w:val="000000" w:themeColor="text1"/>
          <w:sz w:val="52"/>
          <w:szCs w:val="32"/>
          <w14:textFill>
            <w14:solidFill>
              <w14:schemeClr w14:val="tx1"/>
            </w14:solidFill>
          </w14:textFill>
        </w:rPr>
      </w:pPr>
    </w:p>
    <w:p w14:paraId="007C7599">
      <w:pPr>
        <w:spacing w:line="0" w:lineRule="atLeast"/>
        <w:ind w:left="720" w:leftChars="-354" w:right="-482" w:rightChars="-201" w:hanging="1570" w:hangingChars="302"/>
        <w:jc w:val="center"/>
        <w:rPr>
          <w:rFonts w:ascii="Times New Roman" w:hAnsi="Times New Roman" w:eastAsia="標楷體" w:cs="Times New Roman"/>
          <w:color w:val="000000" w:themeColor="text1"/>
          <w:sz w:val="52"/>
          <w:szCs w:val="32"/>
          <w14:textFill>
            <w14:solidFill>
              <w14:schemeClr w14:val="tx1"/>
            </w14:solidFill>
          </w14:textFill>
        </w:rPr>
      </w:pPr>
    </w:p>
    <w:tbl>
      <w:tblPr>
        <w:tblStyle w:val="6"/>
        <w:tblpPr w:leftFromText="180" w:rightFromText="180" w:vertAnchor="text" w:horzAnchor="margin" w:tblpY="46"/>
        <w:tblW w:w="9067" w:type="dxa"/>
        <w:tblInd w:w="0" w:type="dxa"/>
        <w:tblLayout w:type="autofit"/>
        <w:tblCellMar>
          <w:top w:w="0" w:type="dxa"/>
          <w:left w:w="108" w:type="dxa"/>
          <w:bottom w:w="0" w:type="dxa"/>
          <w:right w:w="108" w:type="dxa"/>
        </w:tblCellMar>
      </w:tblPr>
      <w:tblGrid>
        <w:gridCol w:w="1843"/>
        <w:gridCol w:w="7224"/>
      </w:tblGrid>
      <w:tr w14:paraId="650097CC">
        <w:trPr>
          <w:trHeight w:val="567" w:hRule="atLeast"/>
        </w:trPr>
        <w:tc>
          <w:tcPr>
            <w:tcW w:w="1843" w:type="dxa"/>
            <w:shd w:val="clear" w:color="auto" w:fill="auto"/>
            <w:vAlign w:val="center"/>
          </w:tcPr>
          <w:p w14:paraId="00BE327B">
            <w:pPr>
              <w:ind w:left="240" w:leftChars="0" w:hanging="240"/>
              <w:jc w:val="distribute"/>
              <w:rPr>
                <w:rFonts w:ascii="Times New Roman" w:hAnsi="Times New Roman" w:eastAsia="標楷體" w:cs="Times New Roman"/>
                <w:color w:val="000000" w:themeColor="text1"/>
                <w:szCs w:val="24"/>
                <w14:textFill>
                  <w14:solidFill>
                    <w14:schemeClr w14:val="tx1"/>
                  </w14:solidFill>
                </w14:textFill>
              </w:rPr>
            </w:pPr>
            <w:r>
              <w:rPr>
                <w:rFonts w:ascii="Times New Roman" w:hAnsi="Times New Roman" w:eastAsia="標楷體" w:cs="Times New Roman"/>
                <w:color w:val="000000" w:themeColor="text1"/>
                <w:szCs w:val="24"/>
                <w14:textFill>
                  <w14:solidFill>
                    <w14:schemeClr w14:val="tx1"/>
                  </w14:solidFill>
                </w14:textFill>
              </w:rPr>
              <w:t>計畫類別：</w:t>
            </w:r>
          </w:p>
        </w:tc>
        <w:tc>
          <w:tcPr>
            <w:tcW w:w="7224" w:type="dxa"/>
            <w:shd w:val="clear" w:color="auto" w:fill="auto"/>
            <w:vAlign w:val="center"/>
          </w:tcPr>
          <w:p w14:paraId="1BA35BAC">
            <w:pPr>
              <w:spacing w:line="0" w:lineRule="atLeast"/>
              <w:ind w:left="240" w:leftChars="0" w:hanging="240"/>
              <w:rPr>
                <w:rFonts w:ascii="Times New Roman" w:hAnsi="Times New Roman" w:eastAsia="標楷體" w:cs="Times New Roman"/>
                <w:color w:val="000000" w:themeColor="text1"/>
                <w:szCs w:val="24"/>
                <w14:textFill>
                  <w14:solidFill>
                    <w14:schemeClr w14:val="tx1"/>
                  </w14:solidFill>
                </w14:textFill>
              </w:rPr>
            </w:pPr>
            <w:r>
              <w:rPr>
                <w:rFonts w:ascii="Times New Roman" w:hAnsi="Times New Roman" w:eastAsia="標楷體" w:cs="Times New Roman"/>
                <w:color w:val="000000" w:themeColor="text1"/>
                <w:szCs w:val="24"/>
                <w14:textFill>
                  <w14:solidFill>
                    <w14:schemeClr w14:val="tx1"/>
                  </w14:solidFill>
                </w14:textFill>
              </w:rPr>
              <w:t>高教深耕計畫</w:t>
            </w:r>
          </w:p>
        </w:tc>
      </w:tr>
      <w:tr w14:paraId="512F2ED5">
        <w:trPr>
          <w:trHeight w:val="567" w:hRule="atLeast"/>
        </w:trPr>
        <w:tc>
          <w:tcPr>
            <w:tcW w:w="1843" w:type="dxa"/>
            <w:shd w:val="clear" w:color="auto" w:fill="auto"/>
            <w:vAlign w:val="center"/>
          </w:tcPr>
          <w:p w14:paraId="62CC48EF">
            <w:pPr>
              <w:ind w:left="0" w:leftChars="0" w:firstLine="0" w:firstLineChars="0"/>
              <w:jc w:val="distribute"/>
              <w:rPr>
                <w:rFonts w:ascii="Times New Roman" w:hAnsi="Times New Roman" w:eastAsia="標楷體" w:cs="Times New Roman"/>
                <w:color w:val="000000" w:themeColor="text1"/>
                <w:szCs w:val="24"/>
                <w14:textFill>
                  <w14:solidFill>
                    <w14:schemeClr w14:val="tx1"/>
                  </w14:solidFill>
                </w14:textFill>
              </w:rPr>
            </w:pPr>
            <w:r>
              <w:rPr>
                <w:rFonts w:ascii="Times New Roman" w:hAnsi="Times New Roman" w:eastAsia="標楷體" w:cs="Times New Roman"/>
                <w:color w:val="000000" w:themeColor="text1"/>
                <w:szCs w:val="24"/>
                <w14:textFill>
                  <w14:solidFill>
                    <w14:schemeClr w14:val="tx1"/>
                  </w14:solidFill>
                </w14:textFill>
              </w:rPr>
              <w:t>子計畫名稱：</w:t>
            </w:r>
          </w:p>
        </w:tc>
        <w:tc>
          <w:tcPr>
            <w:tcW w:w="7224" w:type="dxa"/>
            <w:shd w:val="clear" w:color="auto" w:fill="auto"/>
            <w:vAlign w:val="center"/>
          </w:tcPr>
          <w:p w14:paraId="22216A06">
            <w:pPr>
              <w:ind w:left="146" w:leftChars="20" w:hanging="98" w:hangingChars="41"/>
              <w:rPr>
                <w:rFonts w:ascii="Times New Roman" w:hAnsi="Times New Roman" w:eastAsia="標楷體" w:cs="Times New Roman"/>
                <w:szCs w:val="24"/>
              </w:rPr>
            </w:pPr>
            <w:r>
              <w:rPr>
                <w:rFonts w:ascii="Times New Roman" w:hAnsi="Times New Roman" w:eastAsia="標楷體" w:cs="Times New Roman"/>
                <w:szCs w:val="24"/>
              </w:rPr>
              <w:t>A5-1 提升學生國際視野，強化國際移動力</w:t>
            </w:r>
          </w:p>
          <w:p w14:paraId="5216D67C">
            <w:pPr>
              <w:spacing w:line="0" w:lineRule="atLeast"/>
              <w:ind w:left="240" w:leftChars="0" w:hanging="240"/>
              <w:rPr>
                <w:rFonts w:ascii="Times New Roman" w:hAnsi="Times New Roman" w:eastAsia="標楷體" w:cs="Times New Roman"/>
                <w:color w:val="000000" w:themeColor="text1"/>
                <w:szCs w:val="24"/>
                <w14:textFill>
                  <w14:solidFill>
                    <w14:schemeClr w14:val="tx1"/>
                  </w14:solidFill>
                </w14:textFill>
              </w:rPr>
            </w:pPr>
            <w:r>
              <w:rPr>
                <w:rFonts w:ascii="Times New Roman" w:hAnsi="Times New Roman" w:eastAsia="標楷體" w:cs="Times New Roman"/>
                <w:szCs w:val="24"/>
              </w:rPr>
              <w:t>D1-6培育經濟或文化不利學生展翅國際圓夢</w:t>
            </w:r>
          </w:p>
        </w:tc>
      </w:tr>
      <w:tr w14:paraId="4003994E">
        <w:trPr>
          <w:trHeight w:val="567" w:hRule="atLeast"/>
        </w:trPr>
        <w:tc>
          <w:tcPr>
            <w:tcW w:w="1843" w:type="dxa"/>
            <w:shd w:val="clear" w:color="auto" w:fill="auto"/>
            <w:vAlign w:val="center"/>
          </w:tcPr>
          <w:p w14:paraId="1A248EC7">
            <w:pPr>
              <w:ind w:left="240" w:leftChars="0" w:hanging="240"/>
              <w:jc w:val="distribute"/>
              <w:rPr>
                <w:rFonts w:ascii="Times New Roman" w:hAnsi="Times New Roman" w:eastAsia="標楷體" w:cs="Times New Roman"/>
                <w:color w:val="000000" w:themeColor="text1"/>
                <w:szCs w:val="24"/>
                <w14:textFill>
                  <w14:solidFill>
                    <w14:schemeClr w14:val="tx1"/>
                  </w14:solidFill>
                </w14:textFill>
              </w:rPr>
            </w:pPr>
            <w:r>
              <w:rPr>
                <w:rFonts w:ascii="Times New Roman" w:hAnsi="Times New Roman" w:eastAsia="標楷體" w:cs="Times New Roman"/>
                <w:color w:val="000000" w:themeColor="text1"/>
                <w:szCs w:val="24"/>
                <w14:textFill>
                  <w14:solidFill>
                    <w14:schemeClr w14:val="tx1"/>
                  </w14:solidFill>
                </w14:textFill>
              </w:rPr>
              <w:t>主題：</w:t>
            </w:r>
          </w:p>
        </w:tc>
        <w:tc>
          <w:tcPr>
            <w:tcW w:w="7224" w:type="dxa"/>
            <w:shd w:val="clear" w:color="auto" w:fill="auto"/>
            <w:vAlign w:val="center"/>
          </w:tcPr>
          <w:p w14:paraId="07862344">
            <w:pPr>
              <w:spacing w:line="0" w:lineRule="atLeast"/>
              <w:ind w:left="240" w:leftChars="0" w:hanging="240"/>
              <w:rPr>
                <w:rFonts w:hint="eastAsia" w:ascii="Times New Roman" w:hAnsi="Times New Roman" w:eastAsia="標楷體" w:cs="Times New Roman"/>
                <w:color w:val="000000" w:themeColor="text1"/>
                <w:szCs w:val="24"/>
                <w:lang w:eastAsia="zh-TW"/>
                <w14:textFill>
                  <w14:solidFill>
                    <w14:schemeClr w14:val="tx1"/>
                  </w14:solidFill>
                </w14:textFill>
              </w:rPr>
            </w:pPr>
            <w:r>
              <w:rPr>
                <w:rFonts w:hint="eastAsia" w:ascii="Times New Roman" w:hAnsi="Times New Roman" w:eastAsia="標楷體" w:cs="Times New Roman"/>
                <w:color w:val="000000" w:themeColor="text1"/>
                <w:szCs w:val="24"/>
                <w:lang w:eastAsia="zh-TW"/>
                <w14:textFill>
                  <w14:solidFill>
                    <w14:schemeClr w14:val="tx1"/>
                  </w14:solidFill>
                </w14:textFill>
              </w:rPr>
              <w:t>四川師範大學移地學習</w:t>
            </w:r>
          </w:p>
        </w:tc>
      </w:tr>
      <w:tr w14:paraId="23F15E6E">
        <w:trPr>
          <w:trHeight w:val="567" w:hRule="atLeast"/>
        </w:trPr>
        <w:tc>
          <w:tcPr>
            <w:tcW w:w="1843" w:type="dxa"/>
            <w:shd w:val="clear" w:color="auto" w:fill="auto"/>
            <w:vAlign w:val="center"/>
          </w:tcPr>
          <w:p w14:paraId="651D289D">
            <w:pPr>
              <w:ind w:left="240" w:leftChars="0" w:hanging="240"/>
              <w:jc w:val="distribute"/>
              <w:rPr>
                <w:rFonts w:ascii="Times New Roman" w:hAnsi="Times New Roman" w:eastAsia="標楷體" w:cs="Times New Roman"/>
                <w:color w:val="000000" w:themeColor="text1"/>
                <w:szCs w:val="24"/>
                <w14:textFill>
                  <w14:solidFill>
                    <w14:schemeClr w14:val="tx1"/>
                  </w14:solidFill>
                </w14:textFill>
              </w:rPr>
            </w:pPr>
            <w:r>
              <w:rPr>
                <w:rFonts w:ascii="Times New Roman" w:hAnsi="Times New Roman" w:eastAsia="標楷體" w:cs="Times New Roman"/>
                <w:color w:val="000000" w:themeColor="text1"/>
                <w:szCs w:val="24"/>
                <w14:textFill>
                  <w14:solidFill>
                    <w14:schemeClr w14:val="tx1"/>
                  </w14:solidFill>
                </w14:textFill>
              </w:rPr>
              <w:t>主辦單位：</w:t>
            </w:r>
          </w:p>
        </w:tc>
        <w:tc>
          <w:tcPr>
            <w:tcW w:w="7224" w:type="dxa"/>
            <w:shd w:val="clear" w:color="auto" w:fill="auto"/>
            <w:vAlign w:val="center"/>
          </w:tcPr>
          <w:p w14:paraId="2AAC02BA">
            <w:pPr>
              <w:spacing w:line="0" w:lineRule="atLeast"/>
              <w:ind w:left="240" w:leftChars="0" w:hanging="240"/>
              <w:rPr>
                <w:rFonts w:hint="eastAsia" w:ascii="Times New Roman" w:hAnsi="Times New Roman" w:eastAsia="標楷體" w:cs="Times New Roman"/>
                <w:color w:val="000000" w:themeColor="text1"/>
                <w:szCs w:val="24"/>
                <w:lang w:eastAsia="zh-TW"/>
                <w14:textFill>
                  <w14:solidFill>
                    <w14:schemeClr w14:val="tx1"/>
                  </w14:solidFill>
                </w14:textFill>
              </w:rPr>
            </w:pPr>
            <w:r>
              <w:rPr>
                <w:rFonts w:hint="eastAsia" w:ascii="Times New Roman" w:hAnsi="Times New Roman" w:eastAsia="標楷體" w:cs="Times New Roman"/>
                <w:color w:val="000000" w:themeColor="text1"/>
                <w:szCs w:val="24"/>
                <w:lang w:eastAsia="zh-TW"/>
                <w14:textFill>
                  <w14:solidFill>
                    <w14:schemeClr w14:val="tx1"/>
                  </w14:solidFill>
                </w14:textFill>
              </w:rPr>
              <w:t>動物科學系</w:t>
            </w:r>
          </w:p>
        </w:tc>
      </w:tr>
      <w:tr w14:paraId="1C21CBF4">
        <w:trPr>
          <w:trHeight w:val="567" w:hRule="atLeast"/>
        </w:trPr>
        <w:tc>
          <w:tcPr>
            <w:tcW w:w="1843" w:type="dxa"/>
            <w:shd w:val="clear" w:color="auto" w:fill="auto"/>
            <w:vAlign w:val="center"/>
          </w:tcPr>
          <w:p w14:paraId="7DC07906">
            <w:pPr>
              <w:ind w:left="240" w:leftChars="0" w:hanging="240"/>
              <w:jc w:val="distribute"/>
              <w:rPr>
                <w:rFonts w:ascii="Times New Roman" w:hAnsi="Times New Roman" w:eastAsia="標楷體" w:cs="Times New Roman"/>
                <w:color w:val="000000" w:themeColor="text1"/>
                <w:szCs w:val="24"/>
                <w14:textFill>
                  <w14:solidFill>
                    <w14:schemeClr w14:val="tx1"/>
                  </w14:solidFill>
                </w14:textFill>
              </w:rPr>
            </w:pPr>
            <w:r>
              <w:rPr>
                <w:rFonts w:ascii="Times New Roman" w:hAnsi="Times New Roman" w:eastAsia="標楷體" w:cs="Times New Roman"/>
                <w:color w:val="000000" w:themeColor="text1"/>
                <w:szCs w:val="24"/>
                <w14:textFill>
                  <w14:solidFill>
                    <w14:schemeClr w14:val="tx1"/>
                  </w14:solidFill>
                </w14:textFill>
              </w:rPr>
              <w:t>活動日期：</w:t>
            </w:r>
          </w:p>
        </w:tc>
        <w:tc>
          <w:tcPr>
            <w:tcW w:w="7224" w:type="dxa"/>
            <w:shd w:val="clear" w:color="auto" w:fill="auto"/>
            <w:vAlign w:val="center"/>
          </w:tcPr>
          <w:p w14:paraId="5BEFDDEE">
            <w:pPr>
              <w:spacing w:line="0" w:lineRule="atLeast"/>
              <w:ind w:left="240" w:leftChars="0" w:hanging="240"/>
              <w:rPr>
                <w:rFonts w:ascii="Times New Roman" w:hAnsi="Times New Roman" w:eastAsia="標楷體" w:cs="Times New Roman"/>
                <w:color w:val="000000" w:themeColor="text1"/>
                <w:szCs w:val="24"/>
                <w14:textFill>
                  <w14:solidFill>
                    <w14:schemeClr w14:val="tx1"/>
                  </w14:solidFill>
                </w14:textFill>
              </w:rPr>
            </w:pPr>
            <w:r>
              <w:rPr>
                <w:rFonts w:ascii="Times New Roman" w:hAnsi="Times New Roman" w:eastAsia="標楷體" w:cs="Times New Roman"/>
                <w:color w:val="000000" w:themeColor="text1"/>
                <w:szCs w:val="24"/>
                <w14:textFill>
                  <w14:solidFill>
                    <w14:schemeClr w14:val="tx1"/>
                  </w14:solidFill>
                </w14:textFill>
              </w:rPr>
              <w:t>2025年</w:t>
            </w:r>
            <w:r>
              <w:rPr>
                <w:rFonts w:hint="default" w:ascii="Times New Roman" w:hAnsi="Times New Roman" w:eastAsia="標楷體" w:cs="Times New Roman"/>
                <w:color w:val="000000" w:themeColor="text1"/>
                <w:szCs w:val="24"/>
                <w:lang w:val="en-US"/>
                <w14:textFill>
                  <w14:solidFill>
                    <w14:schemeClr w14:val="tx1"/>
                  </w14:solidFill>
                </w14:textFill>
              </w:rPr>
              <w:t>06</w:t>
            </w:r>
            <w:r>
              <w:rPr>
                <w:rFonts w:hint="eastAsia" w:ascii="Times New Roman" w:hAnsi="Times New Roman" w:eastAsia="標楷體" w:cs="Times New Roman"/>
                <w:color w:val="000000" w:themeColor="text1"/>
                <w:szCs w:val="24"/>
                <w:lang w:val="en-US" w:eastAsia="zh-TW"/>
                <w14:textFill>
                  <w14:solidFill>
                    <w14:schemeClr w14:val="tx1"/>
                  </w14:solidFill>
                </w14:textFill>
              </w:rPr>
              <w:t>月</w:t>
            </w:r>
            <w:r>
              <w:rPr>
                <w:rFonts w:hint="default" w:ascii="Times New Roman" w:hAnsi="Times New Roman" w:eastAsia="標楷體" w:cs="Times New Roman"/>
                <w:color w:val="000000" w:themeColor="text1"/>
                <w:szCs w:val="24"/>
                <w:lang w:val="en-US" w:eastAsia="zh-TW"/>
                <w14:textFill>
                  <w14:solidFill>
                    <w14:schemeClr w14:val="tx1"/>
                  </w14:solidFill>
                </w14:textFill>
              </w:rPr>
              <w:t>22</w:t>
            </w:r>
            <w:r>
              <w:rPr>
                <w:rFonts w:ascii="Times New Roman" w:hAnsi="Times New Roman" w:eastAsia="標楷體" w:cs="Times New Roman"/>
                <w:color w:val="000000" w:themeColor="text1"/>
                <w:szCs w:val="24"/>
                <w14:textFill>
                  <w14:solidFill>
                    <w14:schemeClr w14:val="tx1"/>
                  </w14:solidFill>
                </w14:textFill>
              </w:rPr>
              <w:t>日～0</w:t>
            </w:r>
            <w:r>
              <w:rPr>
                <w:rFonts w:hint="default" w:ascii="Times New Roman" w:hAnsi="Times New Roman" w:eastAsia="標楷體" w:cs="Times New Roman"/>
                <w:color w:val="000000" w:themeColor="text1"/>
                <w:szCs w:val="24"/>
                <w:lang w:val="en-US"/>
                <w14:textFill>
                  <w14:solidFill>
                    <w14:schemeClr w14:val="tx1"/>
                  </w14:solidFill>
                </w14:textFill>
              </w:rPr>
              <w:t>7</w:t>
            </w:r>
            <w:r>
              <w:rPr>
                <w:rFonts w:hint="eastAsia" w:ascii="Times New Roman" w:hAnsi="Times New Roman" w:eastAsia="標楷體" w:cs="Times New Roman"/>
                <w:color w:val="000000" w:themeColor="text1"/>
                <w:szCs w:val="24"/>
                <w14:textFill>
                  <w14:solidFill>
                    <w14:schemeClr w14:val="tx1"/>
                  </w14:solidFill>
                </w14:textFill>
              </w:rPr>
              <w:t>月</w:t>
            </w:r>
            <w:r>
              <w:rPr>
                <w:rFonts w:hint="default" w:ascii="Times New Roman" w:hAnsi="Times New Roman" w:eastAsia="標楷體" w:cs="Times New Roman"/>
                <w:color w:val="000000" w:themeColor="text1"/>
                <w:szCs w:val="24"/>
                <w:lang w:val="en-US"/>
                <w14:textFill>
                  <w14:solidFill>
                    <w14:schemeClr w14:val="tx1"/>
                  </w14:solidFill>
                </w14:textFill>
              </w:rPr>
              <w:t>01</w:t>
            </w:r>
            <w:r>
              <w:rPr>
                <w:rFonts w:ascii="Times New Roman" w:hAnsi="Times New Roman" w:eastAsia="標楷體" w:cs="Times New Roman"/>
                <w:color w:val="000000" w:themeColor="text1"/>
                <w:szCs w:val="24"/>
                <w14:textFill>
                  <w14:solidFill>
                    <w14:schemeClr w14:val="tx1"/>
                  </w14:solidFill>
                </w14:textFill>
              </w:rPr>
              <w:t xml:space="preserve">日 </w:t>
            </w:r>
          </w:p>
        </w:tc>
      </w:tr>
      <w:tr w14:paraId="4257C0EB">
        <w:trPr>
          <w:trHeight w:val="657" w:hRule="atLeast"/>
        </w:trPr>
        <w:tc>
          <w:tcPr>
            <w:tcW w:w="1843" w:type="dxa"/>
            <w:shd w:val="clear" w:color="auto" w:fill="auto"/>
            <w:vAlign w:val="center"/>
          </w:tcPr>
          <w:p w14:paraId="579A16F9">
            <w:pPr>
              <w:ind w:left="240" w:leftChars="0" w:hanging="240"/>
              <w:jc w:val="distribute"/>
              <w:rPr>
                <w:rFonts w:ascii="Times New Roman" w:hAnsi="Times New Roman" w:eastAsia="標楷體" w:cs="Times New Roman"/>
                <w:color w:val="000000" w:themeColor="text1"/>
                <w:szCs w:val="24"/>
                <w14:textFill>
                  <w14:solidFill>
                    <w14:schemeClr w14:val="tx1"/>
                  </w14:solidFill>
                </w14:textFill>
              </w:rPr>
            </w:pPr>
            <w:r>
              <w:rPr>
                <w:rFonts w:ascii="Times New Roman" w:hAnsi="Times New Roman" w:eastAsia="標楷體" w:cs="Times New Roman"/>
                <w:color w:val="000000" w:themeColor="text1"/>
                <w:szCs w:val="24"/>
                <w14:textFill>
                  <w14:solidFill>
                    <w14:schemeClr w14:val="tx1"/>
                  </w14:solidFill>
                </w14:textFill>
              </w:rPr>
              <w:t>活動地點：</w:t>
            </w:r>
          </w:p>
        </w:tc>
        <w:tc>
          <w:tcPr>
            <w:tcW w:w="7224" w:type="dxa"/>
            <w:shd w:val="clear" w:color="auto" w:fill="auto"/>
            <w:vAlign w:val="center"/>
          </w:tcPr>
          <w:p w14:paraId="6253C274">
            <w:pPr>
              <w:widowControl/>
              <w:autoSpaceDE w:val="0"/>
              <w:autoSpaceDN w:val="0"/>
              <w:adjustRightInd w:val="0"/>
              <w:spacing w:line="0" w:lineRule="atLeast"/>
              <w:ind w:left="32" w:leftChars="0" w:firstLine="0" w:firstLineChars="0"/>
              <w:rPr>
                <w:rFonts w:hint="default" w:ascii="Times New Roman" w:hAnsi="Times New Roman" w:eastAsia="標楷體" w:cs="Times New Roman"/>
                <w:color w:val="000000" w:themeColor="text1"/>
                <w:kern w:val="0"/>
                <w:szCs w:val="24"/>
                <w:lang w:val="en-US" w:eastAsia="zh-TW"/>
                <w14:textFill>
                  <w14:solidFill>
                    <w14:schemeClr w14:val="tx1"/>
                  </w14:solidFill>
                </w14:textFill>
              </w:rPr>
            </w:pPr>
            <w:r>
              <w:rPr>
                <w:rFonts w:hint="eastAsia" w:ascii="Times New Roman" w:hAnsi="Times New Roman" w:eastAsia="標楷體" w:cs="Times New Roman"/>
                <w:color w:val="000000" w:themeColor="text1"/>
                <w:kern w:val="0"/>
                <w:szCs w:val="24"/>
                <w:lang w:val="en-US" w:eastAsia="zh-TW"/>
                <w14:textFill>
                  <w14:solidFill>
                    <w14:schemeClr w14:val="tx1"/>
                  </w14:solidFill>
                </w14:textFill>
              </w:rPr>
              <w:t>四川師範大學、成都、雅安、樂山、內江</w:t>
            </w:r>
          </w:p>
        </w:tc>
      </w:tr>
      <w:tr w14:paraId="4B769F1B">
        <w:trPr>
          <w:trHeight w:val="567" w:hRule="atLeast"/>
        </w:trPr>
        <w:tc>
          <w:tcPr>
            <w:tcW w:w="1843" w:type="dxa"/>
            <w:shd w:val="clear" w:color="auto" w:fill="auto"/>
            <w:vAlign w:val="center"/>
          </w:tcPr>
          <w:p w14:paraId="3B90DCF9">
            <w:pPr>
              <w:ind w:left="240" w:leftChars="0" w:hanging="240"/>
              <w:jc w:val="distribute"/>
              <w:rPr>
                <w:rFonts w:ascii="Times New Roman" w:hAnsi="Times New Roman" w:eastAsia="標楷體" w:cs="Times New Roman"/>
                <w:color w:val="000000" w:themeColor="text1"/>
                <w:szCs w:val="24"/>
                <w14:textFill>
                  <w14:solidFill>
                    <w14:schemeClr w14:val="tx1"/>
                  </w14:solidFill>
                </w14:textFill>
              </w:rPr>
            </w:pPr>
            <w:r>
              <w:rPr>
                <w:rFonts w:ascii="Times New Roman" w:hAnsi="Times New Roman" w:eastAsia="標楷體" w:cs="Times New Roman"/>
                <w:color w:val="000000" w:themeColor="text1"/>
                <w:szCs w:val="24"/>
                <w14:textFill>
                  <w14:solidFill>
                    <w14:schemeClr w14:val="tx1"/>
                  </w14:solidFill>
                </w14:textFill>
              </w:rPr>
              <w:t>參與人數：</w:t>
            </w:r>
          </w:p>
        </w:tc>
        <w:tc>
          <w:tcPr>
            <w:tcW w:w="7224" w:type="dxa"/>
            <w:shd w:val="clear" w:color="auto" w:fill="auto"/>
            <w:vAlign w:val="center"/>
          </w:tcPr>
          <w:p w14:paraId="3F7A21FC">
            <w:pPr>
              <w:spacing w:line="0" w:lineRule="atLeast"/>
              <w:ind w:left="240" w:leftChars="0" w:hanging="240"/>
              <w:rPr>
                <w:rFonts w:ascii="Times New Roman" w:hAnsi="Times New Roman" w:eastAsia="標楷體" w:cs="Times New Roman"/>
                <w:color w:val="000000" w:themeColor="text1"/>
                <w:szCs w:val="24"/>
                <w14:textFill>
                  <w14:solidFill>
                    <w14:schemeClr w14:val="tx1"/>
                  </w14:solidFill>
                </w14:textFill>
              </w:rPr>
            </w:pPr>
            <w:r>
              <w:rPr>
                <w:rFonts w:ascii="Times New Roman" w:hAnsi="Times New Roman" w:eastAsia="標楷體" w:cs="Times New Roman"/>
                <w:szCs w:val="24"/>
              </w:rPr>
              <w:t>教師__</w:t>
            </w:r>
            <w:r>
              <w:rPr>
                <w:rFonts w:hint="eastAsia" w:ascii="Times New Roman" w:hAnsi="Times New Roman" w:eastAsia="標楷體" w:cs="Times New Roman"/>
                <w:szCs w:val="24"/>
              </w:rPr>
              <w:t>2</w:t>
            </w:r>
            <w:r>
              <w:rPr>
                <w:rFonts w:ascii="Times New Roman" w:hAnsi="Times New Roman" w:eastAsia="標楷體" w:cs="Times New Roman"/>
                <w:szCs w:val="24"/>
              </w:rPr>
              <w:t xml:space="preserve"> _人、學生__</w:t>
            </w:r>
            <w:r>
              <w:rPr>
                <w:rFonts w:hint="default" w:ascii="Times New Roman" w:hAnsi="Times New Roman" w:eastAsia="標楷體" w:cs="Times New Roman"/>
                <w:szCs w:val="24"/>
                <w:lang w:val="en-US"/>
              </w:rPr>
              <w:t>30</w:t>
            </w:r>
            <w:r>
              <w:rPr>
                <w:rFonts w:ascii="Times New Roman" w:hAnsi="Times New Roman" w:eastAsia="標楷體" w:cs="Times New Roman"/>
                <w:szCs w:val="24"/>
              </w:rPr>
              <w:t>__人</w:t>
            </w:r>
          </w:p>
        </w:tc>
      </w:tr>
      <w:tr w14:paraId="2B7C544F">
        <w:trPr>
          <w:trHeight w:val="567" w:hRule="atLeast"/>
        </w:trPr>
        <w:tc>
          <w:tcPr>
            <w:tcW w:w="1843" w:type="dxa"/>
            <w:shd w:val="clear" w:color="auto" w:fill="auto"/>
            <w:vAlign w:val="center"/>
          </w:tcPr>
          <w:p w14:paraId="20C2B17E">
            <w:pPr>
              <w:ind w:left="240" w:leftChars="0" w:hanging="240"/>
              <w:jc w:val="distribute"/>
              <w:rPr>
                <w:rFonts w:ascii="Times New Roman" w:hAnsi="Times New Roman" w:eastAsia="標楷體" w:cs="Times New Roman"/>
                <w:color w:val="000000" w:themeColor="text1"/>
                <w:szCs w:val="24"/>
                <w14:textFill>
                  <w14:solidFill>
                    <w14:schemeClr w14:val="tx1"/>
                  </w14:solidFill>
                </w14:textFill>
              </w:rPr>
            </w:pPr>
            <w:r>
              <w:rPr>
                <w:rFonts w:ascii="Times New Roman" w:hAnsi="Times New Roman" w:eastAsia="標楷體" w:cs="Times New Roman"/>
                <w:color w:val="000000" w:themeColor="text1"/>
                <w:szCs w:val="24"/>
                <w14:textFill>
                  <w14:solidFill>
                    <w14:schemeClr w14:val="tx1"/>
                  </w14:solidFill>
                </w14:textFill>
              </w:rPr>
              <w:t>指導教師：</w:t>
            </w:r>
          </w:p>
        </w:tc>
        <w:tc>
          <w:tcPr>
            <w:tcW w:w="7224" w:type="dxa"/>
            <w:shd w:val="clear" w:color="auto" w:fill="auto"/>
            <w:vAlign w:val="center"/>
          </w:tcPr>
          <w:p w14:paraId="681FEAB7">
            <w:pPr>
              <w:spacing w:line="0" w:lineRule="atLeast"/>
              <w:ind w:left="240" w:leftChars="0" w:hanging="240"/>
              <w:rPr>
                <w:rFonts w:hint="eastAsia" w:ascii="Times New Roman" w:hAnsi="Times New Roman" w:eastAsia="標楷體" w:cs="Times New Roman"/>
                <w:color w:val="000000" w:themeColor="text1"/>
                <w:szCs w:val="24"/>
                <w:lang w:eastAsia="zh-TW"/>
                <w14:textFill>
                  <w14:solidFill>
                    <w14:schemeClr w14:val="tx1"/>
                  </w14:solidFill>
                </w14:textFill>
              </w:rPr>
            </w:pPr>
            <w:r>
              <w:rPr>
                <w:rFonts w:hint="eastAsia" w:ascii="Times New Roman" w:hAnsi="Times New Roman" w:eastAsia="標楷體" w:cs="Times New Roman"/>
                <w:color w:val="000000" w:themeColor="text1"/>
                <w:szCs w:val="24"/>
                <w:lang w:eastAsia="zh-TW"/>
                <w14:textFill>
                  <w14:solidFill>
                    <w14:schemeClr w14:val="tx1"/>
                  </w14:solidFill>
                </w14:textFill>
              </w:rPr>
              <w:t>張啟聖主任</w:t>
            </w:r>
          </w:p>
        </w:tc>
      </w:tr>
    </w:tbl>
    <w:p w14:paraId="56935A1E">
      <w:pPr>
        <w:spacing w:line="0" w:lineRule="atLeast"/>
        <w:ind w:left="440" w:hanging="320"/>
        <w:jc w:val="center"/>
        <w:rPr>
          <w:rFonts w:ascii="Times New Roman" w:hAnsi="Times New Roman" w:eastAsia="標楷體" w:cs="Times New Roman"/>
          <w:color w:val="000000" w:themeColor="text1"/>
          <w:sz w:val="32"/>
          <w:szCs w:val="32"/>
          <w14:textFill>
            <w14:solidFill>
              <w14:schemeClr w14:val="tx1"/>
            </w14:solidFill>
          </w14:textFill>
        </w:rPr>
      </w:pPr>
    </w:p>
    <w:p w14:paraId="314E40BC">
      <w:pPr>
        <w:spacing w:line="0" w:lineRule="atLeast"/>
        <w:ind w:left="440" w:hanging="320"/>
        <w:jc w:val="center"/>
        <w:rPr>
          <w:rFonts w:ascii="Times New Roman" w:hAnsi="Times New Roman" w:eastAsia="標楷體" w:cs="Times New Roman"/>
          <w:color w:val="000000" w:themeColor="text1"/>
          <w:sz w:val="32"/>
          <w:szCs w:val="32"/>
          <w14:textFill>
            <w14:solidFill>
              <w14:schemeClr w14:val="tx1"/>
            </w14:solidFill>
          </w14:textFill>
        </w:rPr>
      </w:pPr>
    </w:p>
    <w:tbl>
      <w:tblPr>
        <w:tblStyle w:val="16"/>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2835"/>
        <w:gridCol w:w="3543"/>
      </w:tblGrid>
      <w:tr w14:paraId="236AA079">
        <w:tc>
          <w:tcPr>
            <w:tcW w:w="2689" w:type="dxa"/>
            <w:vAlign w:val="center"/>
          </w:tcPr>
          <w:p w14:paraId="27845880">
            <w:pPr>
              <w:ind w:left="0" w:leftChars="0" w:firstLine="0" w:firstLineChars="0"/>
              <w:jc w:val="center"/>
              <w:rPr>
                <w:rFonts w:ascii="Times New Roman" w:hAnsi="Times New Roman" w:eastAsia="標楷體" w:cs="Times New Roman"/>
                <w:color w:val="000000" w:themeColor="text1"/>
                <w:sz w:val="32"/>
                <w:szCs w:val="32"/>
                <w14:textFill>
                  <w14:solidFill>
                    <w14:schemeClr w14:val="tx1"/>
                  </w14:solidFill>
                </w14:textFill>
              </w:rPr>
            </w:pPr>
            <w:r>
              <w:rPr>
                <w:rFonts w:ascii="Times New Roman" w:hAnsi="Times New Roman" w:eastAsia="標楷體" w:cs="Times New Roman"/>
                <w:color w:val="000000" w:themeColor="text1"/>
                <w:sz w:val="32"/>
                <w:szCs w:val="32"/>
                <w14:textFill>
                  <w14:solidFill>
                    <w14:schemeClr w14:val="tx1"/>
                  </w14:solidFill>
                </w14:textFill>
              </w:rPr>
              <w:t>承辦者</w:t>
            </w:r>
          </w:p>
        </w:tc>
        <w:tc>
          <w:tcPr>
            <w:tcW w:w="2835" w:type="dxa"/>
            <w:vAlign w:val="center"/>
          </w:tcPr>
          <w:p w14:paraId="1B43ED2A">
            <w:pPr>
              <w:ind w:left="0" w:leftChars="0" w:firstLine="0" w:firstLineChars="0"/>
              <w:jc w:val="center"/>
              <w:rPr>
                <w:rFonts w:ascii="Times New Roman" w:hAnsi="Times New Roman" w:eastAsia="標楷體" w:cs="Times New Roman"/>
                <w:color w:val="000000" w:themeColor="text1"/>
                <w:sz w:val="32"/>
                <w:szCs w:val="32"/>
                <w14:textFill>
                  <w14:solidFill>
                    <w14:schemeClr w14:val="tx1"/>
                  </w14:solidFill>
                </w14:textFill>
              </w:rPr>
            </w:pPr>
            <w:r>
              <w:rPr>
                <w:rFonts w:ascii="Times New Roman" w:hAnsi="Times New Roman" w:eastAsia="標楷體" w:cs="Times New Roman"/>
                <w:color w:val="000000" w:themeColor="text1"/>
                <w:sz w:val="32"/>
                <w:szCs w:val="32"/>
                <w14:textFill>
                  <w14:solidFill>
                    <w14:schemeClr w14:val="tx1"/>
                  </w14:solidFill>
                </w14:textFill>
              </w:rPr>
              <w:t>系主任</w:t>
            </w:r>
          </w:p>
        </w:tc>
        <w:tc>
          <w:tcPr>
            <w:tcW w:w="3543" w:type="dxa"/>
            <w:vAlign w:val="center"/>
          </w:tcPr>
          <w:p w14:paraId="17EE1364">
            <w:pPr>
              <w:ind w:left="0" w:leftChars="0" w:firstLine="0" w:firstLineChars="0"/>
              <w:jc w:val="center"/>
              <w:rPr>
                <w:rFonts w:ascii="Times New Roman" w:hAnsi="Times New Roman" w:eastAsia="標楷體" w:cs="Times New Roman"/>
                <w:color w:val="000000" w:themeColor="text1"/>
                <w:sz w:val="32"/>
                <w:szCs w:val="32"/>
                <w14:textFill>
                  <w14:solidFill>
                    <w14:schemeClr w14:val="tx1"/>
                  </w14:solidFill>
                </w14:textFill>
              </w:rPr>
            </w:pPr>
            <w:r>
              <w:rPr>
                <w:rFonts w:ascii="Times New Roman" w:hAnsi="Times New Roman" w:eastAsia="標楷體" w:cs="Times New Roman"/>
                <w:color w:val="000000" w:themeColor="text1"/>
                <w:sz w:val="32"/>
                <w:szCs w:val="32"/>
                <w14:textFill>
                  <w14:solidFill>
                    <w14:schemeClr w14:val="tx1"/>
                  </w14:solidFill>
                </w14:textFill>
              </w:rPr>
              <w:t>院 長</w:t>
            </w:r>
          </w:p>
        </w:tc>
      </w:tr>
      <w:tr w14:paraId="54D2D58D">
        <w:trPr>
          <w:trHeight w:val="821" w:hRule="atLeast"/>
        </w:trPr>
        <w:tc>
          <w:tcPr>
            <w:tcW w:w="2689" w:type="dxa"/>
            <w:vAlign w:val="center"/>
          </w:tcPr>
          <w:p w14:paraId="22CF038F">
            <w:pPr>
              <w:spacing w:line="0" w:lineRule="atLeast"/>
              <w:ind w:left="0" w:leftChars="0" w:firstLine="0" w:firstLineChars="0"/>
              <w:jc w:val="center"/>
              <w:rPr>
                <w:rFonts w:ascii="Times New Roman" w:hAnsi="Times New Roman" w:eastAsia="標楷體" w:cs="Times New Roman"/>
                <w:color w:val="000000" w:themeColor="text1"/>
                <w:szCs w:val="24"/>
                <w14:textFill>
                  <w14:solidFill>
                    <w14:schemeClr w14:val="tx1"/>
                  </w14:solidFill>
                </w14:textFill>
              </w:rPr>
            </w:pPr>
          </w:p>
          <w:p w14:paraId="0F467FBF">
            <w:pPr>
              <w:spacing w:line="0" w:lineRule="atLeast"/>
              <w:ind w:left="0" w:leftChars="0" w:firstLine="0" w:firstLineChars="0"/>
              <w:jc w:val="center"/>
              <w:rPr>
                <w:rFonts w:ascii="Times New Roman" w:hAnsi="Times New Roman" w:eastAsia="標楷體" w:cs="Times New Roman"/>
                <w:color w:val="000000" w:themeColor="text1"/>
                <w:szCs w:val="24"/>
                <w14:textFill>
                  <w14:solidFill>
                    <w14:schemeClr w14:val="tx1"/>
                  </w14:solidFill>
                </w14:textFill>
              </w:rPr>
            </w:pPr>
          </w:p>
          <w:p w14:paraId="4AFAE4FB">
            <w:pPr>
              <w:spacing w:line="0" w:lineRule="atLeast"/>
              <w:ind w:left="0" w:leftChars="0" w:firstLine="0" w:firstLineChars="0"/>
              <w:jc w:val="center"/>
              <w:rPr>
                <w:rFonts w:ascii="Times New Roman" w:hAnsi="Times New Roman" w:eastAsia="標楷體" w:cs="Times New Roman"/>
                <w:color w:val="000000" w:themeColor="text1"/>
                <w:szCs w:val="24"/>
                <w14:textFill>
                  <w14:solidFill>
                    <w14:schemeClr w14:val="tx1"/>
                  </w14:solidFill>
                </w14:textFill>
              </w:rPr>
            </w:pPr>
          </w:p>
          <w:p w14:paraId="4C9AFDD3">
            <w:pPr>
              <w:spacing w:line="0" w:lineRule="atLeast"/>
              <w:ind w:left="0" w:leftChars="0" w:firstLine="0" w:firstLineChars="0"/>
              <w:jc w:val="center"/>
              <w:rPr>
                <w:rFonts w:ascii="Times New Roman" w:hAnsi="Times New Roman" w:eastAsia="標楷體" w:cs="Times New Roman"/>
                <w:color w:val="000000" w:themeColor="text1"/>
                <w:szCs w:val="24"/>
                <w14:textFill>
                  <w14:solidFill>
                    <w14:schemeClr w14:val="tx1"/>
                  </w14:solidFill>
                </w14:textFill>
              </w:rPr>
            </w:pPr>
          </w:p>
        </w:tc>
        <w:tc>
          <w:tcPr>
            <w:tcW w:w="2835" w:type="dxa"/>
            <w:vAlign w:val="center"/>
          </w:tcPr>
          <w:p w14:paraId="71086682">
            <w:pPr>
              <w:spacing w:line="0" w:lineRule="atLeast"/>
              <w:ind w:left="0" w:leftChars="0" w:firstLine="0" w:firstLineChars="0"/>
              <w:jc w:val="center"/>
              <w:rPr>
                <w:rFonts w:ascii="Times New Roman" w:hAnsi="Times New Roman" w:eastAsia="標楷體" w:cs="Times New Roman"/>
                <w:color w:val="000000" w:themeColor="text1"/>
                <w:szCs w:val="24"/>
                <w14:textFill>
                  <w14:solidFill>
                    <w14:schemeClr w14:val="tx1"/>
                  </w14:solidFill>
                </w14:textFill>
              </w:rPr>
            </w:pPr>
          </w:p>
        </w:tc>
        <w:tc>
          <w:tcPr>
            <w:tcW w:w="3543" w:type="dxa"/>
            <w:vAlign w:val="center"/>
          </w:tcPr>
          <w:p w14:paraId="6A5187C7">
            <w:pPr>
              <w:spacing w:line="0" w:lineRule="atLeast"/>
              <w:ind w:left="0" w:leftChars="0" w:firstLine="0" w:firstLineChars="0"/>
              <w:jc w:val="center"/>
              <w:rPr>
                <w:rFonts w:ascii="Times New Roman" w:hAnsi="Times New Roman" w:eastAsia="標楷體" w:cs="Times New Roman"/>
                <w:color w:val="000000" w:themeColor="text1"/>
                <w:szCs w:val="24"/>
                <w14:textFill>
                  <w14:solidFill>
                    <w14:schemeClr w14:val="tx1"/>
                  </w14:solidFill>
                </w14:textFill>
              </w:rPr>
            </w:pPr>
          </w:p>
        </w:tc>
      </w:tr>
    </w:tbl>
    <w:p w14:paraId="1C6A463E">
      <w:pPr>
        <w:spacing w:line="0" w:lineRule="atLeast"/>
        <w:ind w:left="0" w:leftChars="0" w:firstLine="0" w:firstLineChars="0"/>
        <w:rPr>
          <w:rFonts w:ascii="Times New Roman" w:hAnsi="Times New Roman" w:eastAsia="標楷體" w:cs="Times New Roman"/>
          <w:color w:val="000000" w:themeColor="text1"/>
          <w:sz w:val="10"/>
          <w:szCs w:val="10"/>
          <w14:textFill>
            <w14:solidFill>
              <w14:schemeClr w14:val="tx1"/>
            </w14:solidFill>
          </w14:textFill>
        </w:rPr>
      </w:pPr>
      <w:r>
        <w:rPr>
          <w:rFonts w:ascii="Times New Roman" w:hAnsi="Times New Roman" w:eastAsia="標楷體" w:cs="Times New Roman"/>
          <w:color w:val="000000" w:themeColor="text1"/>
          <w:sz w:val="10"/>
          <w:szCs w:val="10"/>
          <w14:textFill>
            <w14:solidFill>
              <w14:schemeClr w14:val="tx1"/>
            </w14:solidFill>
          </w14:textFill>
        </w:rPr>
        <w:br w:type="page"/>
      </w:r>
    </w:p>
    <w:p w14:paraId="503BCDA0">
      <w:pPr>
        <w:spacing w:line="0" w:lineRule="atLeast"/>
        <w:ind w:left="480" w:right="89" w:rightChars="37" w:hanging="360"/>
        <w:jc w:val="center"/>
        <w:rPr>
          <w:rFonts w:ascii="Times New Roman" w:hAnsi="Times New Roman" w:eastAsia="標楷體" w:cs="Times New Roman"/>
          <w:sz w:val="36"/>
          <w:szCs w:val="36"/>
        </w:rPr>
      </w:pPr>
      <w:r>
        <w:rPr>
          <w:rFonts w:ascii="Times New Roman" w:hAnsi="Times New Roman" w:eastAsia="標楷體" w:cs="Times New Roman"/>
          <w:sz w:val="36"/>
          <w:szCs w:val="36"/>
        </w:rPr>
        <w:t>中國文化大學</w:t>
      </w:r>
      <w:r>
        <w:rPr>
          <w:rFonts w:ascii="Times New Roman" w:hAnsi="Times New Roman" w:eastAsia="標楷體" w:cs="Times New Roman"/>
          <w:color w:val="000000" w:themeColor="text1"/>
          <w:sz w:val="36"/>
          <w:szCs w:val="36"/>
          <w14:textFill>
            <w14:solidFill>
              <w14:schemeClr w14:val="tx1"/>
            </w14:solidFill>
          </w14:textFill>
        </w:rPr>
        <w:t>114</w:t>
      </w:r>
      <w:r>
        <w:rPr>
          <w:rFonts w:ascii="Times New Roman" w:hAnsi="Times New Roman" w:eastAsia="標楷體" w:cs="Times New Roman"/>
          <w:sz w:val="36"/>
          <w:szCs w:val="36"/>
        </w:rPr>
        <w:t>學年度第</w:t>
      </w:r>
      <w:r>
        <w:rPr>
          <w:rFonts w:hint="default" w:ascii="Times New Roman" w:hAnsi="Times New Roman" w:eastAsia="標楷體" w:cs="Times New Roman"/>
          <w:sz w:val="36"/>
          <w:szCs w:val="36"/>
          <w:lang w:val="en-US"/>
        </w:rPr>
        <w:t>2</w:t>
      </w:r>
      <w:r>
        <w:rPr>
          <w:rFonts w:ascii="Times New Roman" w:hAnsi="Times New Roman" w:eastAsia="標楷體" w:cs="Times New Roman"/>
          <w:sz w:val="36"/>
          <w:szCs w:val="36"/>
        </w:rPr>
        <w:tab/>
      </w:r>
      <w:r>
        <w:rPr>
          <w:rFonts w:ascii="Times New Roman" w:hAnsi="Times New Roman" w:eastAsia="標楷體" w:cs="Times New Roman"/>
          <w:sz w:val="36"/>
          <w:szCs w:val="36"/>
        </w:rPr>
        <w:t>學期</w:t>
      </w:r>
    </w:p>
    <w:p w14:paraId="214C4CF7">
      <w:pPr>
        <w:spacing w:line="0" w:lineRule="atLeast"/>
        <w:ind w:left="496" w:leftChars="0" w:right="-482" w:rightChars="-201" w:hanging="496" w:hangingChars="138"/>
        <w:jc w:val="center"/>
        <w:rPr>
          <w:rFonts w:hint="eastAsia" w:ascii="Times New Roman" w:hAnsi="Times New Roman" w:eastAsia="標楷體" w:cs="Times New Roman"/>
          <w:color w:val="000000" w:themeColor="text1"/>
          <w:sz w:val="36"/>
          <w:szCs w:val="36"/>
          <w:lang w:eastAsia="zh-TW"/>
          <w14:textFill>
            <w14:solidFill>
              <w14:schemeClr w14:val="tx1"/>
            </w14:solidFill>
          </w14:textFill>
        </w:rPr>
      </w:pPr>
      <w:r>
        <w:rPr>
          <w:rFonts w:hint="eastAsia" w:ascii="Times New Roman" w:hAnsi="Times New Roman" w:eastAsia="標楷體" w:cs="Times New Roman"/>
          <w:sz w:val="36"/>
          <w:szCs w:val="36"/>
          <w:lang w:eastAsia="zh-TW"/>
        </w:rPr>
        <w:t>動物科學系</w:t>
      </w:r>
      <w:r>
        <w:rPr>
          <w:rFonts w:ascii="Times New Roman" w:hAnsi="Times New Roman" w:eastAsia="標楷體" w:cs="Times New Roman"/>
          <w:sz w:val="36"/>
          <w:szCs w:val="36"/>
        </w:rPr>
        <w:t xml:space="preserve"> 移地學習</w:t>
      </w:r>
      <w:r>
        <w:rPr>
          <w:rFonts w:hint="eastAsia" w:ascii="Times New Roman" w:hAnsi="Times New Roman" w:eastAsia="標楷體" w:cs="Times New Roman"/>
          <w:sz w:val="36"/>
          <w:szCs w:val="36"/>
          <w:lang w:eastAsia="zh-TW"/>
        </w:rPr>
        <w:t>執行成果報告書</w:t>
      </w:r>
    </w:p>
    <w:p w14:paraId="0EBC9F42">
      <w:pPr>
        <w:spacing w:line="440" w:lineRule="exact"/>
        <w:ind w:left="480" w:hanging="360"/>
        <w:jc w:val="center"/>
        <w:rPr>
          <w:rFonts w:ascii="Times New Roman" w:hAnsi="Times New Roman" w:eastAsia="標楷體" w:cs="Times New Roman"/>
          <w:color w:val="000000" w:themeColor="text1"/>
          <w:sz w:val="36"/>
          <w14:textFill>
            <w14:solidFill>
              <w14:schemeClr w14:val="tx1"/>
            </w14:solidFill>
          </w14:textFill>
        </w:rPr>
      </w:pPr>
    </w:p>
    <w:p w14:paraId="4224F004">
      <w:pPr>
        <w:spacing w:line="440" w:lineRule="exact"/>
        <w:ind w:left="480" w:hanging="360"/>
        <w:jc w:val="center"/>
        <w:rPr>
          <w:rFonts w:ascii="Times New Roman" w:hAnsi="Times New Roman" w:eastAsia="標楷體" w:cs="Times New Roman"/>
          <w:color w:val="000000" w:themeColor="text1"/>
          <w:sz w:val="36"/>
          <w14:textFill>
            <w14:solidFill>
              <w14:schemeClr w14:val="tx1"/>
            </w14:solidFill>
          </w14:textFill>
        </w:rPr>
      </w:pPr>
    </w:p>
    <w:p w14:paraId="326E23B8">
      <w:pPr>
        <w:spacing w:line="440" w:lineRule="exact"/>
        <w:ind w:left="480" w:hanging="360"/>
        <w:jc w:val="center"/>
        <w:rPr>
          <w:rFonts w:ascii="Times New Roman" w:hAnsi="Times New Roman" w:eastAsia="標楷體" w:cs="Times New Roman"/>
          <w:color w:val="000000" w:themeColor="text1"/>
          <w:sz w:val="36"/>
          <w14:textFill>
            <w14:solidFill>
              <w14:schemeClr w14:val="tx1"/>
            </w14:solidFill>
          </w14:textFill>
        </w:rPr>
      </w:pPr>
    </w:p>
    <w:p w14:paraId="43277E74">
      <w:pPr>
        <w:pStyle w:val="17"/>
        <w:numPr>
          <w:ilvl w:val="0"/>
          <w:numId w:val="1"/>
        </w:numPr>
        <w:spacing w:line="440" w:lineRule="exact"/>
        <w:ind w:left="510" w:leftChars="0" w:firstLineChars="0"/>
        <w:rPr>
          <w:rFonts w:hint="eastAsia" w:ascii="標楷體" w:hAnsi="標楷體" w:eastAsia="標楷體" w:cs="標楷體"/>
          <w:color w:val="000000" w:themeColor="text1"/>
          <w:sz w:val="28"/>
          <w:szCs w:val="24"/>
          <w14:textFill>
            <w14:solidFill>
              <w14:schemeClr w14:val="tx1"/>
            </w14:solidFill>
          </w14:textFill>
        </w:rPr>
      </w:pPr>
      <w:r>
        <w:rPr>
          <w:rFonts w:hint="eastAsia" w:ascii="標楷體" w:hAnsi="標楷體" w:eastAsia="標楷體" w:cs="標楷體"/>
          <w:color w:val="000000" w:themeColor="text1"/>
          <w:sz w:val="28"/>
          <w:szCs w:val="24"/>
          <w14:textFill>
            <w14:solidFill>
              <w14:schemeClr w14:val="tx1"/>
            </w14:solidFill>
          </w14:textFill>
        </w:rPr>
        <w:t>計畫主題類別及計畫名稱</w:t>
      </w:r>
    </w:p>
    <w:p w14:paraId="01FF3F9F">
      <w:pPr>
        <w:widowControl/>
        <w:autoSpaceDE w:val="0"/>
        <w:autoSpaceDN w:val="0"/>
        <w:adjustRightInd w:val="0"/>
        <w:spacing w:line="440" w:lineRule="exact"/>
        <w:ind w:firstLine="479" w:firstLineChars="0"/>
        <w:jc w:val="both"/>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一、計畫類別：高教深耕計畫</w:t>
      </w:r>
    </w:p>
    <w:p w14:paraId="547E86ED">
      <w:pPr>
        <w:ind w:left="360" w:leftChars="150" w:firstLine="240" w:firstLineChars="100"/>
        <w:rPr>
          <w:rFonts w:hint="eastAsia" w:ascii="標楷體" w:hAnsi="標楷體" w:eastAsia="標楷體" w:cs="標楷體"/>
          <w:szCs w:val="24"/>
        </w:rPr>
      </w:pPr>
      <w:r>
        <w:rPr>
          <w:rFonts w:hint="eastAsia" w:ascii="標楷體" w:hAnsi="標楷體" w:eastAsia="標楷體" w:cs="標楷體"/>
          <w:color w:val="000000" w:themeColor="text1"/>
          <w:kern w:val="0"/>
          <w:szCs w:val="24"/>
          <w:lang w:eastAsia="zh-TW"/>
          <w14:textFill>
            <w14:solidFill>
              <w14:schemeClr w14:val="tx1"/>
            </w14:solidFill>
          </w14:textFill>
        </w:rPr>
        <w:t>二、子計劃名稱：</w:t>
      </w:r>
      <w:r>
        <w:rPr>
          <w:rFonts w:hint="eastAsia" w:ascii="標楷體" w:hAnsi="標楷體" w:eastAsia="標楷體" w:cs="標楷體"/>
          <w:szCs w:val="24"/>
        </w:rPr>
        <w:t>A5-1 提升學生國際視野，強化國際移動力</w:t>
      </w:r>
    </w:p>
    <w:p w14:paraId="03E015C9">
      <w:pPr>
        <w:ind w:left="360" w:leftChars="150" w:firstLine="2160" w:firstLineChars="9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szCs w:val="24"/>
        </w:rPr>
        <w:t>D1-6培育經濟或文化不利學生展翅國際圓夢</w:t>
      </w:r>
    </w:p>
    <w:p w14:paraId="2B0FA7D1">
      <w:pPr>
        <w:widowControl/>
        <w:autoSpaceDE w:val="0"/>
        <w:autoSpaceDN w:val="0"/>
        <w:adjustRightInd w:val="0"/>
        <w:spacing w:line="440" w:lineRule="exact"/>
        <w:ind w:left="567" w:leftChars="0" w:firstLine="0"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p>
    <w:p w14:paraId="66EEE465">
      <w:pPr>
        <w:pStyle w:val="17"/>
        <w:keepNext w:val="0"/>
        <w:keepLines w:val="0"/>
        <w:pageBreakBefore w:val="0"/>
        <w:widowControl w:val="0"/>
        <w:numPr>
          <w:ilvl w:val="0"/>
          <w:numId w:val="1"/>
        </w:numPr>
        <w:kinsoku/>
        <w:wordWrap/>
        <w:overflowPunct/>
        <w:topLinePunct w:val="0"/>
        <w:autoSpaceDE/>
        <w:autoSpaceDN/>
        <w:bidi w:val="0"/>
        <w:adjustRightInd/>
        <w:snapToGrid/>
        <w:spacing w:after="181" w:afterLines="50" w:line="440" w:lineRule="exact"/>
        <w:ind w:left="510" w:leftChars="0" w:hanging="510" w:firstLineChars="0"/>
        <w:textAlignment w:val="auto"/>
        <w:rPr>
          <w:rFonts w:hint="eastAsia" w:ascii="標楷體" w:hAnsi="標楷體" w:eastAsia="標楷體" w:cs="標楷體"/>
          <w:color w:val="000000" w:themeColor="text1"/>
          <w:sz w:val="28"/>
          <w:szCs w:val="24"/>
          <w14:textFill>
            <w14:solidFill>
              <w14:schemeClr w14:val="tx1"/>
            </w14:solidFill>
          </w14:textFill>
        </w:rPr>
      </w:pPr>
      <w:r>
        <w:rPr>
          <w:rFonts w:hint="eastAsia" w:ascii="標楷體" w:hAnsi="標楷體" w:eastAsia="標楷體" w:cs="標楷體"/>
          <w:color w:val="000000" w:themeColor="text1"/>
          <w:sz w:val="28"/>
          <w:szCs w:val="24"/>
          <w14:textFill>
            <w14:solidFill>
              <w14:schemeClr w14:val="tx1"/>
            </w14:solidFill>
          </w14:textFill>
        </w:rPr>
        <w:t>執行方法與步驟</w:t>
      </w:r>
    </w:p>
    <w:p w14:paraId="6BFD6D0E">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一、活動基本資料</w:t>
      </w:r>
    </w:p>
    <w:p w14:paraId="2FF21977">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（一）辦理時間：202</w:t>
      </w:r>
      <w:r>
        <w:rPr>
          <w:rFonts w:hint="default" w:ascii="標楷體" w:hAnsi="標楷體" w:eastAsia="標楷體" w:cs="標楷體"/>
          <w:color w:val="000000" w:themeColor="text1"/>
          <w:kern w:val="0"/>
          <w:szCs w:val="24"/>
          <w:lang w:val="en-US" w:eastAsia="zh-TW"/>
          <w14:textFill>
            <w14:solidFill>
              <w14:schemeClr w14:val="tx1"/>
            </w14:solidFill>
          </w14:textFill>
        </w:rPr>
        <w:t>6</w:t>
      </w:r>
      <w:r>
        <w:rPr>
          <w:rFonts w:hint="eastAsia" w:ascii="標楷體" w:hAnsi="標楷體" w:eastAsia="標楷體" w:cs="標楷體"/>
          <w:color w:val="000000" w:themeColor="text1"/>
          <w:kern w:val="0"/>
          <w:szCs w:val="24"/>
          <w:lang w:eastAsia="zh-TW"/>
          <w14:textFill>
            <w14:solidFill>
              <w14:schemeClr w14:val="tx1"/>
            </w14:solidFill>
          </w14:textFill>
        </w:rPr>
        <w:t>年6月2</w:t>
      </w:r>
      <w:r>
        <w:rPr>
          <w:rFonts w:hint="default" w:ascii="標楷體" w:hAnsi="標楷體" w:eastAsia="標楷體" w:cs="標楷體"/>
          <w:color w:val="000000" w:themeColor="text1"/>
          <w:kern w:val="0"/>
          <w:szCs w:val="24"/>
          <w:lang w:val="en-US" w:eastAsia="zh-TW"/>
          <w14:textFill>
            <w14:solidFill>
              <w14:schemeClr w14:val="tx1"/>
            </w14:solidFill>
          </w14:textFill>
        </w:rPr>
        <w:t>3</w:t>
      </w:r>
      <w:r>
        <w:rPr>
          <w:rFonts w:hint="eastAsia" w:ascii="標楷體" w:hAnsi="標楷體" w:eastAsia="標楷體" w:cs="標楷體"/>
          <w:color w:val="000000" w:themeColor="text1"/>
          <w:kern w:val="0"/>
          <w:szCs w:val="24"/>
          <w:lang w:eastAsia="zh-TW"/>
          <w14:textFill>
            <w14:solidFill>
              <w14:schemeClr w14:val="tx1"/>
            </w14:solidFill>
          </w14:textFill>
        </w:rPr>
        <w:t>日至7月</w:t>
      </w:r>
      <w:r>
        <w:rPr>
          <w:rFonts w:hint="default" w:ascii="標楷體" w:hAnsi="標楷體" w:eastAsia="標楷體" w:cs="標楷體"/>
          <w:color w:val="000000" w:themeColor="text1"/>
          <w:kern w:val="0"/>
          <w:szCs w:val="24"/>
          <w:lang w:val="en-US" w:eastAsia="zh-TW"/>
          <w14:textFill>
            <w14:solidFill>
              <w14:schemeClr w14:val="tx1"/>
            </w14:solidFill>
          </w14:textFill>
        </w:rPr>
        <w:t>2</w:t>
      </w:r>
      <w:r>
        <w:rPr>
          <w:rFonts w:hint="eastAsia" w:ascii="標楷體" w:hAnsi="標楷體" w:eastAsia="標楷體" w:cs="標楷體"/>
          <w:color w:val="000000" w:themeColor="text1"/>
          <w:kern w:val="0"/>
          <w:szCs w:val="24"/>
          <w:lang w:eastAsia="zh-TW"/>
          <w14:textFill>
            <w14:solidFill>
              <w14:schemeClr w14:val="tx1"/>
            </w14:solidFill>
          </w14:textFill>
        </w:rPr>
        <w:t>日，共計1</w:t>
      </w:r>
      <w:r>
        <w:rPr>
          <w:rFonts w:hint="default" w:ascii="標楷體" w:hAnsi="標楷體" w:eastAsia="標楷體" w:cs="標楷體"/>
          <w:color w:val="000000" w:themeColor="text1"/>
          <w:kern w:val="0"/>
          <w:szCs w:val="24"/>
          <w:lang w:val="en-US" w:eastAsia="zh-TW"/>
          <w14:textFill>
            <w14:solidFill>
              <w14:schemeClr w14:val="tx1"/>
            </w14:solidFill>
          </w14:textFill>
        </w:rPr>
        <w:t>0</w:t>
      </w:r>
      <w:r>
        <w:rPr>
          <w:rFonts w:hint="eastAsia" w:ascii="標楷體" w:hAnsi="標楷體" w:eastAsia="標楷體" w:cs="標楷體"/>
          <w:color w:val="000000" w:themeColor="text1"/>
          <w:kern w:val="0"/>
          <w:szCs w:val="24"/>
          <w:lang w:eastAsia="zh-TW"/>
          <w14:textFill>
            <w14:solidFill>
              <w14:schemeClr w14:val="tx1"/>
            </w14:solidFill>
          </w14:textFill>
        </w:rPr>
        <w:t>天。</w:t>
      </w:r>
    </w:p>
    <w:p w14:paraId="2EFA2566">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（二）辦理地點：四川師範大學及成都、雅安、滎經、樂山、內江等地。</w:t>
      </w:r>
    </w:p>
    <w:p w14:paraId="60092E01">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（三）主（協）辦單位：四川師範大學</w:t>
      </w:r>
    </w:p>
    <w:p w14:paraId="2D867A60">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（四）參加對象及人數</w:t>
      </w:r>
      <w:r>
        <w:rPr>
          <w:rFonts w:hint="eastAsia" w:ascii="標楷體" w:hAnsi="標楷體" w:eastAsia="標楷體" w:cs="標楷體"/>
          <w:color w:val="000000" w:themeColor="text1"/>
          <w:kern w:val="0"/>
          <w:szCs w:val="24"/>
          <w:lang w:eastAsia="zh-TW"/>
          <w14:textFill>
            <w14:solidFill>
              <w14:schemeClr w14:val="tx1"/>
            </w14:solidFill>
          </w14:textFill>
        </w:rPr>
        <w:br w:type="textWrapping"/>
      </w:r>
      <w:r>
        <w:rPr>
          <w:rFonts w:hint="eastAsia" w:ascii="標楷體" w:hAnsi="標楷體" w:eastAsia="標楷體" w:cs="標楷體"/>
          <w:color w:val="000000" w:themeColor="text1"/>
          <w:kern w:val="0"/>
          <w:szCs w:val="24"/>
          <w:lang w:val="en-US" w:eastAsia="zh-TW"/>
          <w14:textFill>
            <w14:solidFill>
              <w14:schemeClr w14:val="tx1"/>
            </w14:solidFill>
          </w14:textFill>
        </w:rPr>
        <w:tab/>
      </w:r>
      <w:r>
        <w:rPr>
          <w:rFonts w:hint="eastAsia" w:ascii="標楷體" w:hAnsi="標楷體" w:eastAsia="標楷體" w:cs="標楷體"/>
          <w:color w:val="000000" w:themeColor="text1"/>
          <w:kern w:val="0"/>
          <w:szCs w:val="24"/>
          <w:lang w:val="en-US" w:eastAsia="zh-TW"/>
          <w14:textFill>
            <w14:solidFill>
              <w14:schemeClr w14:val="tx1"/>
            </w14:solidFill>
          </w14:textFill>
        </w:rPr>
        <w:tab/>
      </w:r>
      <w:r>
        <w:rPr>
          <w:rFonts w:hint="eastAsia" w:ascii="標楷體" w:hAnsi="標楷體" w:eastAsia="標楷體" w:cs="標楷體"/>
          <w:color w:val="000000" w:themeColor="text1"/>
          <w:kern w:val="0"/>
          <w:szCs w:val="24"/>
          <w:lang w:val="en-US" w:eastAsia="zh-TW"/>
          <w14:textFill>
            <w14:solidFill>
              <w14:schemeClr w14:val="tx1"/>
            </w14:solidFill>
          </w14:textFill>
        </w:rPr>
        <w:t>本次活動以本校學生為主要參加對象，由本校教師帶隊參與。原預估學生30人、帶隊教師2人；實際參加學生</w:t>
      </w:r>
      <w:r>
        <w:rPr>
          <w:rFonts w:hint="default" w:ascii="標楷體" w:hAnsi="標楷體" w:eastAsia="標楷體" w:cs="標楷體"/>
          <w:color w:val="000000" w:themeColor="text1"/>
          <w:kern w:val="0"/>
          <w:szCs w:val="24"/>
          <w:lang w:val="en-US" w:eastAsia="zh-TW"/>
          <w14:textFill>
            <w14:solidFill>
              <w14:schemeClr w14:val="tx1"/>
            </w14:solidFill>
          </w14:textFill>
        </w:rPr>
        <w:t>25</w:t>
      </w:r>
      <w:r>
        <w:rPr>
          <w:rFonts w:hint="eastAsia" w:ascii="標楷體" w:hAnsi="標楷體" w:eastAsia="標楷體" w:cs="標楷體"/>
          <w:color w:val="000000" w:themeColor="text1"/>
          <w:kern w:val="0"/>
          <w:szCs w:val="24"/>
          <w:lang w:val="en-US" w:eastAsia="zh-TW"/>
          <w14:textFill>
            <w14:solidFill>
              <w14:schemeClr w14:val="tx1"/>
            </w14:solidFill>
          </w14:textFill>
        </w:rPr>
        <w:t>人、教師</w:t>
      </w:r>
      <w:r>
        <w:rPr>
          <w:rFonts w:hint="default" w:ascii="標楷體" w:hAnsi="標楷體" w:eastAsia="標楷體" w:cs="標楷體"/>
          <w:color w:val="000000" w:themeColor="text1"/>
          <w:kern w:val="0"/>
          <w:szCs w:val="24"/>
          <w:lang w:val="en-US" w:eastAsia="zh-TW"/>
          <w14:textFill>
            <w14:solidFill>
              <w14:schemeClr w14:val="tx1"/>
            </w14:solidFill>
          </w14:textFill>
        </w:rPr>
        <w:t>4</w:t>
      </w:r>
      <w:r>
        <w:rPr>
          <w:rFonts w:hint="eastAsia" w:ascii="標楷體" w:hAnsi="標楷體" w:eastAsia="標楷體" w:cs="標楷體"/>
          <w:color w:val="000000" w:themeColor="text1"/>
          <w:kern w:val="0"/>
          <w:szCs w:val="24"/>
          <w:lang w:val="en-US" w:eastAsia="zh-TW"/>
          <w14:textFill>
            <w14:solidFill>
              <w14:schemeClr w14:val="tx1"/>
            </w14:solidFill>
          </w14:textFill>
        </w:rPr>
        <w:t>人，共計</w:t>
      </w:r>
      <w:r>
        <w:rPr>
          <w:rFonts w:hint="default" w:ascii="標楷體" w:hAnsi="標楷體" w:eastAsia="標楷體" w:cs="標楷體"/>
          <w:color w:val="000000" w:themeColor="text1"/>
          <w:kern w:val="0"/>
          <w:szCs w:val="24"/>
          <w:lang w:val="en-US" w:eastAsia="zh-TW"/>
          <w14:textFill>
            <w14:solidFill>
              <w14:schemeClr w14:val="tx1"/>
            </w14:solidFill>
          </w14:textFill>
        </w:rPr>
        <w:t>29</w:t>
      </w:r>
      <w:r>
        <w:rPr>
          <w:rFonts w:hint="eastAsia" w:ascii="標楷體" w:hAnsi="標楷體" w:eastAsia="標楷體" w:cs="標楷體"/>
          <w:color w:val="000000" w:themeColor="text1"/>
          <w:kern w:val="0"/>
          <w:szCs w:val="24"/>
          <w:lang w:val="en-US" w:eastAsia="zh-TW"/>
          <w14:textFill>
            <w14:solidFill>
              <w14:schemeClr w14:val="tx1"/>
            </w14:solidFill>
          </w14:textFill>
        </w:rPr>
        <w:t>人。</w:t>
      </w:r>
    </w:p>
    <w:p w14:paraId="68EED778">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二、姊妹校動員及交流情形</w:t>
      </w:r>
    </w:p>
    <w:p w14:paraId="28051E00">
      <w:pPr>
        <w:ind w:left="360" w:leftChars="150" w:firstLine="240" w:firstLineChars="100"/>
        <w:rPr>
          <w:rFonts w:hint="eastAsia" w:ascii="標楷體" w:hAnsi="標楷體" w:eastAsia="標楷體" w:cs="標楷體"/>
          <w:color w:val="000000" w:themeColor="text1"/>
          <w:kern w:val="0"/>
          <w:szCs w:val="24"/>
          <w:lang w:val="en-US" w:eastAsia="zh-TW"/>
          <w14:textFill>
            <w14:solidFill>
              <w14:schemeClr w14:val="tx1"/>
            </w14:solidFill>
          </w14:textFill>
        </w:rPr>
      </w:pPr>
      <w:r>
        <w:rPr>
          <w:rFonts w:hint="eastAsia" w:ascii="標楷體" w:hAnsi="標楷體" w:eastAsia="標楷體" w:cs="標楷體"/>
          <w:color w:val="000000" w:themeColor="text1"/>
          <w:kern w:val="0"/>
          <w:szCs w:val="24"/>
          <w:lang w:val="en-US" w:eastAsia="zh-TW"/>
          <w14:textFill>
            <w14:solidFill>
              <w14:schemeClr w14:val="tx1"/>
            </w14:solidFill>
          </w14:textFill>
        </w:rPr>
        <w:t>四川師範大學為本校姊妹校，雙方透過既有合作基礎，共同規劃本次移地學習之校園參訪、師生交流、開營活動及相關學習內容。活動期間，由四川師範大學協助安排校園參觀、師生座談與交流活動，使本校學生了解當地高等教育環境、校園文化及人才培育特色。</w:t>
      </w:r>
    </w:p>
    <w:p w14:paraId="35408488">
      <w:pPr>
        <w:ind w:left="0" w:leftChars="0" w:firstLine="0" w:firstLineChars="0"/>
        <w:rPr>
          <w:rFonts w:hint="eastAsia" w:ascii="標楷體" w:hAnsi="標楷體" w:eastAsia="標楷體" w:cs="標楷體"/>
          <w:color w:val="000000" w:themeColor="text1"/>
          <w:kern w:val="0"/>
          <w:szCs w:val="24"/>
          <w:lang w:val="en-US" w:eastAsia="zh-TW"/>
          <w14:textFill>
            <w14:solidFill>
              <w14:schemeClr w14:val="tx1"/>
            </w14:solidFill>
          </w14:textFill>
        </w:rPr>
      </w:pPr>
    </w:p>
    <w:p w14:paraId="6D8086A9">
      <w:pPr>
        <w:ind w:left="360" w:leftChars="150" w:firstLine="24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Cs w:val="24"/>
          <w:lang w:val="en-US" w:eastAsia="zh-TW"/>
          <w14:textFill>
            <w14:solidFill>
              <w14:schemeClr w14:val="tx1"/>
            </w14:solidFill>
          </w14:textFill>
        </w:rPr>
        <w:t>本次活動另安排與內江師範學院進行交流座談，雙方就人才培育／校園文化／環境教育／藝術人文教育等議題交換經驗，拓展本校與大陸地區高校之交流網絡。</w:t>
      </w:r>
    </w:p>
    <w:p w14:paraId="7A49A06E">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三、執行方法及內容</w:t>
      </w:r>
    </w:p>
    <w:p w14:paraId="0AB2F6CA">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本次移地學習以「走讀結合深度體驗」為核心，聚焦「大熊貓保育」、「生態永續」、「地方文化」及「人文藝術」等主題，採取校際交流、保育場域參訪、文化體驗、城市觀察及成果反思等方式進行，引導學生將課堂知識與實地經驗相互連結。</w:t>
      </w:r>
    </w:p>
    <w:p w14:paraId="568E6531">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p>
    <w:p w14:paraId="1E1D81DB">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p>
    <w:p w14:paraId="0CE89DF5">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p>
    <w:p w14:paraId="767DC7DC">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r>
        <w:rPr>
          <w:rFonts w:hint="default" w:ascii="Times New Roman" w:hAnsi="Times New Roman" w:eastAsia="標楷體" w:cs="Times New Roman"/>
          <w:color w:val="000000" w:themeColor="text1"/>
          <w:szCs w:val="24"/>
          <w14:textFill>
            <w14:solidFill>
              <w14:schemeClr w14:val="tx1"/>
            </w14:solidFill>
          </w14:textFill>
        </w:rPr>
        <w:t>（一）校際交流與校園學習</w:t>
      </w:r>
    </w:p>
    <w:p w14:paraId="1F63C2F4">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p>
    <w:p w14:paraId="208D1553">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r>
        <w:rPr>
          <w:rFonts w:hint="default" w:ascii="Times New Roman" w:hAnsi="Times New Roman" w:eastAsia="標楷體" w:cs="Times New Roman"/>
          <w:color w:val="000000" w:themeColor="text1"/>
          <w:szCs w:val="24"/>
          <w14:textFill>
            <w14:solidFill>
              <w14:schemeClr w14:val="tx1"/>
            </w14:solidFill>
          </w14:textFill>
        </w:rPr>
        <w:t>安排參訪四川師範大學及內江師範學院，透過校園導覽、交流座談與師生互動，使學生認識不同地區的高等教育環境及校園文化，並培養其跨文化溝通、意見表達及比較觀察能力。</w:t>
      </w:r>
    </w:p>
    <w:p w14:paraId="68F5ED36">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p>
    <w:p w14:paraId="3EF33CDF">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r>
        <w:rPr>
          <w:rFonts w:hint="default" w:ascii="Times New Roman" w:hAnsi="Times New Roman" w:eastAsia="標楷體" w:cs="Times New Roman"/>
          <w:color w:val="000000" w:themeColor="text1"/>
          <w:szCs w:val="24"/>
          <w14:textFill>
            <w14:solidFill>
              <w14:schemeClr w14:val="tx1"/>
            </w14:solidFill>
          </w14:textFill>
        </w:rPr>
        <w:t>（二）大熊貓保育實務學習</w:t>
      </w:r>
    </w:p>
    <w:p w14:paraId="2ABC611A">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p>
    <w:p w14:paraId="687EF151">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r>
        <w:rPr>
          <w:rFonts w:hint="default" w:ascii="Times New Roman" w:hAnsi="Times New Roman" w:eastAsia="標楷體" w:cs="Times New Roman"/>
          <w:color w:val="000000" w:themeColor="text1"/>
          <w:szCs w:val="24"/>
          <w14:textFill>
            <w14:solidFill>
              <w14:schemeClr w14:val="tx1"/>
            </w14:solidFill>
          </w14:textFill>
        </w:rPr>
        <w:t>透過參訪成都大熊貓繁育研究基地及雅安碧峰峽熊貓基地，使學生實際了解大熊貓繁育、飼養管理、疾病防治、棲地保護及物種復育等工作，認識保育機構在生物多樣性維護、科學研究與環境教育方面所扮演的角色。</w:t>
      </w:r>
    </w:p>
    <w:p w14:paraId="16579EB8">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p>
    <w:p w14:paraId="510C5B36">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r>
        <w:rPr>
          <w:rFonts w:hint="default" w:ascii="Times New Roman" w:hAnsi="Times New Roman" w:eastAsia="標楷體" w:cs="Times New Roman"/>
          <w:color w:val="000000" w:themeColor="text1"/>
          <w:szCs w:val="24"/>
          <w14:textFill>
            <w14:solidFill>
              <w14:schemeClr w14:val="tx1"/>
            </w14:solidFill>
          </w14:textFill>
        </w:rPr>
        <w:t>（三）生態永續與環境教育觀察</w:t>
      </w:r>
    </w:p>
    <w:p w14:paraId="2F4D8480">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p>
    <w:p w14:paraId="6D8B9465">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r>
        <w:rPr>
          <w:rFonts w:hint="default" w:ascii="Times New Roman" w:hAnsi="Times New Roman" w:eastAsia="標楷體" w:cs="Times New Roman"/>
          <w:color w:val="000000" w:themeColor="text1"/>
          <w:szCs w:val="24"/>
          <w14:textFill>
            <w14:solidFill>
              <w14:schemeClr w14:val="tx1"/>
            </w14:solidFill>
          </w14:textFill>
        </w:rPr>
        <w:t>學生透過保育場域實地觀察，了解野生動物保育與棲地環境之間的關係，並思考觀光活動、城市發展及人類生活對自然環境可能產生的影響。藉由觀察紀錄及反思討論，引導學生建立生態倫理及永續發展觀念。</w:t>
      </w:r>
    </w:p>
    <w:p w14:paraId="6FFAAACE">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p>
    <w:p w14:paraId="37DD46C0">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r>
        <w:rPr>
          <w:rFonts w:hint="default" w:ascii="Times New Roman" w:hAnsi="Times New Roman" w:eastAsia="標楷體" w:cs="Times New Roman"/>
          <w:color w:val="000000" w:themeColor="text1"/>
          <w:szCs w:val="24"/>
          <w14:textFill>
            <w14:solidFill>
              <w14:schemeClr w14:val="tx1"/>
            </w14:solidFill>
          </w14:textFill>
        </w:rPr>
        <w:t>（</w:t>
      </w:r>
      <w:r>
        <w:rPr>
          <w:rFonts w:hint="eastAsia" w:ascii="Times New Roman" w:hAnsi="Times New Roman" w:eastAsia="標楷體" w:cs="Times New Roman"/>
          <w:color w:val="000000" w:themeColor="text1"/>
          <w:szCs w:val="24"/>
          <w:lang w:eastAsia="zh-TW"/>
          <w14:textFill>
            <w14:solidFill>
              <w14:schemeClr w14:val="tx1"/>
            </w14:solidFill>
          </w14:textFill>
        </w:rPr>
        <w:t>四</w:t>
      </w:r>
      <w:r>
        <w:rPr>
          <w:rFonts w:hint="default" w:ascii="Times New Roman" w:hAnsi="Times New Roman" w:eastAsia="標楷體" w:cs="Times New Roman"/>
          <w:color w:val="000000" w:themeColor="text1"/>
          <w:szCs w:val="24"/>
          <w14:textFill>
            <w14:solidFill>
              <w14:schemeClr w14:val="tx1"/>
            </w14:solidFill>
          </w14:textFill>
        </w:rPr>
        <w:t>）歷史文化與藝術人文走讀</w:t>
      </w:r>
    </w:p>
    <w:p w14:paraId="3F942B10">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p>
    <w:p w14:paraId="291CCE9C">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r>
        <w:rPr>
          <w:rFonts w:hint="default" w:ascii="Times New Roman" w:hAnsi="Times New Roman" w:eastAsia="標楷體" w:cs="Times New Roman"/>
          <w:color w:val="000000" w:themeColor="text1"/>
          <w:szCs w:val="24"/>
          <w14:textFill>
            <w14:solidFill>
              <w14:schemeClr w14:val="tx1"/>
            </w14:solidFill>
          </w14:textFill>
        </w:rPr>
        <w:t>藉由參訪樂山大佛、蘇稽古鎮、張大千紀念館及歐豪年美術館，引導學生認識四川地區的宗教文化、歷史空間及藝術發展，並從文化資產保存與地方發展的角度，分析傳統文化在當代社會中的轉化與延續。</w:t>
      </w:r>
    </w:p>
    <w:p w14:paraId="1972D4F1">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p>
    <w:p w14:paraId="4AB5BC14">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r>
        <w:rPr>
          <w:rFonts w:hint="default" w:ascii="Times New Roman" w:hAnsi="Times New Roman" w:eastAsia="標楷體" w:cs="Times New Roman"/>
          <w:color w:val="000000" w:themeColor="text1"/>
          <w:szCs w:val="24"/>
          <w14:textFill>
            <w14:solidFill>
              <w14:schemeClr w14:val="tx1"/>
            </w14:solidFill>
          </w14:textFill>
        </w:rPr>
        <w:t>（</w:t>
      </w:r>
      <w:r>
        <w:rPr>
          <w:rFonts w:hint="eastAsia" w:ascii="Times New Roman" w:hAnsi="Times New Roman" w:eastAsia="標楷體" w:cs="Times New Roman"/>
          <w:color w:val="000000" w:themeColor="text1"/>
          <w:szCs w:val="24"/>
          <w:lang w:eastAsia="zh-TW"/>
          <w14:textFill>
            <w14:solidFill>
              <w14:schemeClr w14:val="tx1"/>
            </w14:solidFill>
          </w14:textFill>
        </w:rPr>
        <w:t>五</w:t>
      </w:r>
      <w:r>
        <w:rPr>
          <w:rFonts w:hint="default" w:ascii="Times New Roman" w:hAnsi="Times New Roman" w:eastAsia="標楷體" w:cs="Times New Roman"/>
          <w:color w:val="000000" w:themeColor="text1"/>
          <w:szCs w:val="24"/>
          <w14:textFill>
            <w14:solidFill>
              <w14:schemeClr w14:val="tx1"/>
            </w14:solidFill>
          </w14:textFill>
        </w:rPr>
        <w:t>）成果統整與反思回饋</w:t>
      </w:r>
    </w:p>
    <w:p w14:paraId="5B0E6D15">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p>
    <w:p w14:paraId="50733E10">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r>
        <w:rPr>
          <w:rFonts w:hint="default" w:ascii="Times New Roman" w:hAnsi="Times New Roman" w:eastAsia="標楷體" w:cs="Times New Roman"/>
          <w:color w:val="000000" w:themeColor="text1"/>
          <w:szCs w:val="24"/>
          <w14:textFill>
            <w14:solidFill>
              <w14:schemeClr w14:val="tx1"/>
            </w14:solidFill>
          </w14:textFill>
        </w:rPr>
        <w:t>活動期間由學生完成參訪紀錄、觀察任務與分組討論；活動結束後，再以成果簡報／學習心得／專題報告／短影音作品等方式呈現學習成果，統整其對生態保育、永續發展、地方文化與跨文化交流的理解。</w:t>
      </w:r>
    </w:p>
    <w:p w14:paraId="6EF09154">
      <w:pPr>
        <w:ind w:left="0" w:leftChars="0" w:firstLine="0" w:firstLineChars="0"/>
        <w:rPr>
          <w:rFonts w:hint="default" w:ascii="Times New Roman" w:hAnsi="Times New Roman" w:eastAsia="標楷體" w:cs="Times New Roman"/>
          <w:color w:val="000000" w:themeColor="text1"/>
          <w:szCs w:val="24"/>
          <w14:textFill>
            <w14:solidFill>
              <w14:schemeClr w14:val="tx1"/>
            </w14:solidFill>
          </w14:textFill>
        </w:rPr>
      </w:pPr>
    </w:p>
    <w:tbl>
      <w:tblPr>
        <w:tblStyle w:val="30"/>
        <w:tblW w:w="10141" w:type="dxa"/>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64"/>
        <w:gridCol w:w="1136"/>
        <w:gridCol w:w="5959"/>
        <w:gridCol w:w="1282"/>
      </w:tblGrid>
      <w:tr w14:paraId="27AB2941">
        <w:trPr>
          <w:trHeight w:val="558" w:hRule="atLeast"/>
        </w:trPr>
        <w:tc>
          <w:tcPr>
            <w:tcW w:w="1764" w:type="dxa"/>
            <w:vAlign w:val="center"/>
          </w:tcPr>
          <w:p w14:paraId="5580D4A2">
            <w:pPr>
              <w:pStyle w:val="31"/>
              <w:ind w:left="360" w:right="176" w:hanging="240"/>
              <w:jc w:val="center"/>
              <w:rPr>
                <w:rFonts w:ascii="Times New Roman" w:hAnsi="Times New Roman" w:eastAsia="標楷體" w:cs="Times New Roman"/>
                <w:sz w:val="24"/>
                <w:lang w:eastAsia="en-US"/>
              </w:rPr>
            </w:pPr>
            <w:r>
              <w:rPr>
                <w:rFonts w:ascii="Times New Roman" w:hAnsi="Times New Roman" w:eastAsia="標楷體" w:cs="Times New Roman"/>
                <w:sz w:val="24"/>
                <w:lang w:eastAsia="en-US"/>
              </w:rPr>
              <w:t>時間</w:t>
            </w:r>
          </w:p>
        </w:tc>
        <w:tc>
          <w:tcPr>
            <w:tcW w:w="1136" w:type="dxa"/>
            <w:vAlign w:val="center"/>
          </w:tcPr>
          <w:p w14:paraId="4A6A29EF">
            <w:pPr>
              <w:pStyle w:val="31"/>
              <w:ind w:left="360" w:hanging="240"/>
              <w:jc w:val="center"/>
              <w:rPr>
                <w:rFonts w:ascii="Times New Roman" w:hAnsi="Times New Roman" w:eastAsia="標楷體" w:cs="Times New Roman"/>
                <w:sz w:val="24"/>
                <w:lang w:eastAsia="en-US"/>
              </w:rPr>
            </w:pPr>
            <w:r>
              <w:rPr>
                <w:rFonts w:ascii="Times New Roman" w:hAnsi="Times New Roman" w:eastAsia="標楷體" w:cs="Times New Roman"/>
                <w:sz w:val="24"/>
                <w:lang w:eastAsia="en-US"/>
              </w:rPr>
              <w:t>日期</w:t>
            </w:r>
          </w:p>
        </w:tc>
        <w:tc>
          <w:tcPr>
            <w:tcW w:w="5959" w:type="dxa"/>
            <w:vAlign w:val="center"/>
          </w:tcPr>
          <w:p w14:paraId="65D7A2EB">
            <w:pPr>
              <w:pStyle w:val="31"/>
              <w:ind w:left="360" w:right="2327" w:hanging="240"/>
              <w:jc w:val="center"/>
              <w:rPr>
                <w:rFonts w:ascii="Times New Roman" w:hAnsi="Times New Roman" w:eastAsia="標楷體" w:cs="Times New Roman"/>
                <w:sz w:val="24"/>
                <w:lang w:eastAsia="en-US"/>
              </w:rPr>
            </w:pPr>
            <w:r>
              <w:rPr>
                <w:rFonts w:ascii="Times New Roman" w:hAnsi="Times New Roman" w:eastAsia="標楷體" w:cs="Times New Roman"/>
                <w:sz w:val="24"/>
                <w:lang w:eastAsia="en-US"/>
              </w:rPr>
              <w:t>活動內容</w:t>
            </w:r>
          </w:p>
        </w:tc>
        <w:tc>
          <w:tcPr>
            <w:tcW w:w="1282" w:type="dxa"/>
            <w:vAlign w:val="center"/>
          </w:tcPr>
          <w:p w14:paraId="1C91FD32">
            <w:pPr>
              <w:pStyle w:val="31"/>
              <w:ind w:left="360" w:right="255" w:hanging="240"/>
              <w:jc w:val="center"/>
              <w:rPr>
                <w:rFonts w:ascii="Times New Roman" w:hAnsi="Times New Roman" w:eastAsia="標楷體" w:cs="Times New Roman"/>
                <w:sz w:val="24"/>
                <w:lang w:eastAsia="en-US"/>
              </w:rPr>
            </w:pPr>
            <w:r>
              <w:rPr>
                <w:rFonts w:ascii="Times New Roman" w:hAnsi="Times New Roman" w:eastAsia="標楷體" w:cs="Times New Roman"/>
                <w:sz w:val="24"/>
                <w:lang w:eastAsia="en-US"/>
              </w:rPr>
              <w:t>地點</w:t>
            </w:r>
          </w:p>
        </w:tc>
      </w:tr>
      <w:tr w14:paraId="0D050D7C">
        <w:trPr>
          <w:trHeight w:val="737" w:hRule="atLeast"/>
        </w:trPr>
        <w:tc>
          <w:tcPr>
            <w:tcW w:w="1764" w:type="dxa"/>
            <w:vAlign w:val="center"/>
          </w:tcPr>
          <w:p w14:paraId="61D63451">
            <w:pPr>
              <w:pStyle w:val="31"/>
              <w:ind w:left="300" w:right="176" w:hanging="180"/>
              <w:jc w:val="center"/>
              <w:rPr>
                <w:rFonts w:ascii="Times New Roman" w:hAnsi="Times New Roman" w:eastAsia="標楷體" w:cs="Times New Roman"/>
                <w:sz w:val="24"/>
                <w:lang w:eastAsia="en-US"/>
              </w:rPr>
            </w:pPr>
            <w:r>
              <w:rPr>
                <w:rFonts w:ascii="標楷體" w:hAnsi="標楷體" w:eastAsia="標楷體" w:cs="Times New Roman"/>
                <w:lang w:eastAsia="en-US"/>
              </w:rPr>
              <w:t>第1天</w:t>
            </w:r>
          </w:p>
        </w:tc>
        <w:tc>
          <w:tcPr>
            <w:tcW w:w="1136" w:type="dxa"/>
            <w:shd w:val="clear" w:color="auto" w:fill="auto"/>
            <w:vAlign w:val="center"/>
          </w:tcPr>
          <w:p w14:paraId="108D9704">
            <w:pPr>
              <w:autoSpaceDE w:val="0"/>
              <w:autoSpaceDN w:val="0"/>
              <w:ind w:left="360" w:leftChars="50" w:hanging="240" w:hangingChars="100"/>
              <w:jc w:val="center"/>
              <w:rPr>
                <w:rFonts w:hint="eastAsia" w:ascii="標楷體" w:hAnsi="標楷體" w:eastAsia="標楷體" w:cs="標楷體"/>
                <w:lang w:eastAsia="zh-TW"/>
              </w:rPr>
            </w:pPr>
            <w:r>
              <w:rPr>
                <w:rFonts w:hint="eastAsia" w:ascii="標楷體" w:hAnsi="標楷體" w:eastAsia="標楷體" w:cs="標楷體"/>
                <w:lang w:eastAsia="zh-TW"/>
              </w:rPr>
              <w:t>6/23</w:t>
            </w:r>
          </w:p>
          <w:p w14:paraId="0A7B882C">
            <w:pPr>
              <w:autoSpaceDE w:val="0"/>
              <w:autoSpaceDN w:val="0"/>
              <w:ind w:left="360" w:leftChars="50" w:hanging="240" w:hangingChars="100"/>
              <w:jc w:val="center"/>
              <w:rPr>
                <w:rFonts w:hint="eastAsia" w:ascii="標楷體" w:hAnsi="標楷體" w:eastAsia="標楷體" w:cs="標楷體"/>
                <w:lang w:val="en-US" w:eastAsia="zh-TW"/>
              </w:rPr>
            </w:pPr>
            <w:r>
              <w:rPr>
                <w:rFonts w:hint="eastAsia" w:ascii="標楷體" w:hAnsi="標楷體" w:eastAsia="標楷體" w:cs="標楷體"/>
                <w:lang w:eastAsia="zh-TW"/>
              </w:rPr>
              <w:t>（二）</w:t>
            </w:r>
          </w:p>
        </w:tc>
        <w:tc>
          <w:tcPr>
            <w:tcW w:w="5959" w:type="dxa"/>
            <w:vAlign w:val="center"/>
          </w:tcPr>
          <w:p w14:paraId="7A19668C">
            <w:pPr>
              <w:autoSpaceDE w:val="0"/>
              <w:autoSpaceDN w:val="0"/>
              <w:ind w:left="360" w:leftChars="50" w:hanging="240" w:hangingChars="100"/>
              <w:jc w:val="left"/>
              <w:rPr>
                <w:rFonts w:hint="eastAsia" w:ascii="標楷體" w:hAnsi="標楷體" w:eastAsia="標楷體" w:cs="標楷體"/>
                <w:kern w:val="0"/>
                <w:sz w:val="22"/>
                <w:lang w:eastAsia="zh-TW"/>
              </w:rPr>
            </w:pPr>
            <w:r>
              <w:rPr>
                <w:rFonts w:hint="eastAsia" w:ascii="標楷體" w:hAnsi="標楷體" w:eastAsia="標楷體" w:cs="標楷體"/>
                <w:lang w:eastAsia="zh-TW"/>
              </w:rPr>
              <w:t>台北前往成都</w:t>
            </w:r>
          </w:p>
        </w:tc>
        <w:tc>
          <w:tcPr>
            <w:tcW w:w="1282" w:type="dxa"/>
            <w:vAlign w:val="center"/>
          </w:tcPr>
          <w:p w14:paraId="29827667">
            <w:pPr>
              <w:autoSpaceDE w:val="0"/>
              <w:autoSpaceDN w:val="0"/>
              <w:ind w:left="360" w:leftChars="50" w:hanging="240" w:hangingChars="100"/>
              <w:jc w:val="center"/>
              <w:rPr>
                <w:rFonts w:hint="eastAsia" w:ascii="標楷體" w:hAnsi="標楷體" w:eastAsia="標楷體" w:cs="標楷體"/>
                <w:sz w:val="24"/>
                <w:lang w:eastAsia="en-US"/>
              </w:rPr>
            </w:pPr>
            <w:r>
              <w:rPr>
                <w:rFonts w:hint="eastAsia" w:ascii="標楷體" w:hAnsi="標楷體" w:eastAsia="標楷體" w:cs="標楷體"/>
                <w:lang w:eastAsia="zh-TW"/>
              </w:rPr>
              <w:t>成都</w:t>
            </w:r>
          </w:p>
        </w:tc>
      </w:tr>
      <w:tr w14:paraId="3ED800C0">
        <w:trPr>
          <w:trHeight w:val="90" w:hRule="atLeast"/>
        </w:trPr>
        <w:tc>
          <w:tcPr>
            <w:tcW w:w="1764" w:type="dxa"/>
            <w:vAlign w:val="center"/>
          </w:tcPr>
          <w:p w14:paraId="427BCF4E">
            <w:pPr>
              <w:pStyle w:val="31"/>
              <w:ind w:left="300" w:right="176" w:hanging="180"/>
              <w:jc w:val="center"/>
              <w:rPr>
                <w:rFonts w:ascii="Times New Roman" w:hAnsi="Times New Roman" w:eastAsia="標楷體" w:cs="Times New Roman"/>
                <w:sz w:val="24"/>
                <w:lang w:eastAsia="en-US"/>
              </w:rPr>
            </w:pPr>
            <w:r>
              <w:rPr>
                <w:rFonts w:ascii="標楷體" w:hAnsi="標楷體" w:eastAsia="標楷體" w:cs="Times New Roman"/>
                <w:lang w:eastAsia="en-US"/>
              </w:rPr>
              <w:t>第2天</w:t>
            </w:r>
          </w:p>
        </w:tc>
        <w:tc>
          <w:tcPr>
            <w:tcW w:w="1136" w:type="dxa"/>
            <w:shd w:val="clear" w:color="auto" w:fill="auto"/>
            <w:vAlign w:val="center"/>
          </w:tcPr>
          <w:p w14:paraId="62E0CAFD">
            <w:pPr>
              <w:autoSpaceDE w:val="0"/>
              <w:autoSpaceDN w:val="0"/>
              <w:ind w:left="360" w:leftChars="50" w:hanging="240" w:hangingChars="100"/>
              <w:jc w:val="center"/>
              <w:rPr>
                <w:rFonts w:hint="eastAsia" w:ascii="標楷體" w:hAnsi="標楷體" w:eastAsia="標楷體" w:cs="標楷體"/>
                <w:lang w:eastAsia="zh-TW"/>
              </w:rPr>
            </w:pPr>
            <w:r>
              <w:rPr>
                <w:rFonts w:hint="eastAsia" w:ascii="標楷體" w:hAnsi="標楷體" w:eastAsia="標楷體" w:cs="標楷體"/>
                <w:lang w:eastAsia="zh-TW"/>
              </w:rPr>
              <w:t>6/24</w:t>
            </w:r>
          </w:p>
          <w:p w14:paraId="58B44033">
            <w:pPr>
              <w:autoSpaceDE w:val="0"/>
              <w:autoSpaceDN w:val="0"/>
              <w:ind w:left="360" w:leftChars="50" w:hanging="240" w:hangingChars="100"/>
              <w:jc w:val="center"/>
              <w:rPr>
                <w:rFonts w:hint="eastAsia" w:ascii="標楷體" w:hAnsi="標楷體" w:eastAsia="標楷體" w:cs="標楷體"/>
                <w:lang w:val="en-US" w:eastAsia="en-US"/>
              </w:rPr>
            </w:pPr>
            <w:r>
              <w:rPr>
                <w:rFonts w:hint="eastAsia" w:ascii="標楷體" w:hAnsi="標楷體" w:eastAsia="標楷體" w:cs="標楷體"/>
                <w:lang w:eastAsia="zh-TW"/>
              </w:rPr>
              <w:t>（三）</w:t>
            </w:r>
          </w:p>
        </w:tc>
        <w:tc>
          <w:tcPr>
            <w:tcW w:w="5959" w:type="dxa"/>
            <w:vAlign w:val="center"/>
          </w:tcPr>
          <w:p w14:paraId="32B93B0F">
            <w:pPr>
              <w:autoSpaceDE w:val="0"/>
              <w:autoSpaceDN w:val="0"/>
              <w:jc w:val="left"/>
              <w:rPr>
                <w:rFonts w:hint="eastAsia" w:ascii="標楷體" w:hAnsi="標楷體" w:eastAsia="標楷體" w:cs="標楷體"/>
                <w:lang w:eastAsia="zh-TW"/>
              </w:rPr>
            </w:pPr>
            <w:r>
              <w:rPr>
                <w:rFonts w:hint="eastAsia" w:ascii="標楷體" w:hAnsi="標楷體" w:eastAsia="標楷體" w:cs="標楷體"/>
                <w:lang w:eastAsia="zh-TW"/>
              </w:rPr>
              <w:t>四川師範大學</w:t>
            </w:r>
          </w:p>
          <w:p w14:paraId="69A4739C">
            <w:pPr>
              <w:autoSpaceDE w:val="0"/>
              <w:autoSpaceDN w:val="0"/>
              <w:jc w:val="left"/>
              <w:rPr>
                <w:rFonts w:hint="eastAsia" w:ascii="標楷體" w:hAnsi="標楷體" w:eastAsia="標楷體" w:cs="標楷體"/>
                <w:lang w:eastAsia="zh-TW"/>
              </w:rPr>
            </w:pPr>
            <w:r>
              <w:rPr>
                <w:rFonts w:hint="eastAsia" w:ascii="標楷體" w:hAnsi="標楷體" w:eastAsia="標楷體" w:cs="標楷體"/>
                <w:lang w:eastAsia="zh-TW"/>
              </w:rPr>
              <w:t>上午：校園參觀、師生交流</w:t>
            </w:r>
          </w:p>
          <w:p w14:paraId="35BD0CDB">
            <w:pPr>
              <w:autoSpaceDE w:val="0"/>
              <w:autoSpaceDN w:val="0"/>
              <w:ind w:left="360" w:leftChars="50" w:hanging="240" w:hangingChars="100"/>
              <w:jc w:val="left"/>
              <w:rPr>
                <w:rFonts w:hint="eastAsia" w:ascii="標楷體" w:hAnsi="標楷體" w:eastAsia="標楷體" w:cs="標楷體"/>
                <w:sz w:val="24"/>
                <w:lang w:eastAsia="zh-TW"/>
              </w:rPr>
            </w:pPr>
            <w:r>
              <w:rPr>
                <w:rFonts w:hint="eastAsia" w:ascii="標楷體" w:hAnsi="標楷體" w:eastAsia="標楷體" w:cs="標楷體"/>
                <w:lang w:eastAsia="zh-TW"/>
              </w:rPr>
              <w:t>下午：成都大熊貓繁育研究基地、開營儀式</w:t>
            </w:r>
          </w:p>
        </w:tc>
        <w:tc>
          <w:tcPr>
            <w:tcW w:w="1282" w:type="dxa"/>
            <w:vAlign w:val="center"/>
          </w:tcPr>
          <w:p w14:paraId="683470CB">
            <w:pPr>
              <w:autoSpaceDE w:val="0"/>
              <w:autoSpaceDN w:val="0"/>
              <w:ind w:left="360" w:leftChars="50" w:hanging="240" w:hangingChars="100"/>
              <w:jc w:val="center"/>
              <w:rPr>
                <w:rFonts w:hint="eastAsia" w:ascii="標楷體" w:hAnsi="標楷體" w:eastAsia="標楷體" w:cs="標楷體"/>
                <w:sz w:val="24"/>
                <w:lang w:eastAsia="en-US"/>
              </w:rPr>
            </w:pPr>
            <w:r>
              <w:rPr>
                <w:rFonts w:hint="eastAsia" w:ascii="標楷體" w:hAnsi="標楷體" w:eastAsia="標楷體" w:cs="標楷體"/>
                <w:lang w:eastAsia="zh-TW"/>
              </w:rPr>
              <w:t>成都</w:t>
            </w:r>
          </w:p>
        </w:tc>
      </w:tr>
      <w:tr w14:paraId="3FD4860D">
        <w:trPr>
          <w:trHeight w:val="1007" w:hRule="atLeast"/>
        </w:trPr>
        <w:tc>
          <w:tcPr>
            <w:tcW w:w="1764" w:type="dxa"/>
            <w:vAlign w:val="center"/>
          </w:tcPr>
          <w:p w14:paraId="381E4132">
            <w:pPr>
              <w:pStyle w:val="31"/>
              <w:ind w:left="300" w:right="176" w:hanging="180"/>
              <w:jc w:val="center"/>
              <w:rPr>
                <w:rFonts w:ascii="Times New Roman" w:hAnsi="Times New Roman" w:eastAsia="標楷體" w:cs="Times New Roman"/>
                <w:sz w:val="24"/>
                <w:lang w:eastAsia="en-US"/>
              </w:rPr>
            </w:pPr>
            <w:r>
              <w:rPr>
                <w:rFonts w:ascii="標楷體" w:hAnsi="標楷體" w:eastAsia="標楷體" w:cs="Times New Roman"/>
                <w:lang w:eastAsia="en-US"/>
              </w:rPr>
              <w:t>第3天</w:t>
            </w:r>
          </w:p>
        </w:tc>
        <w:tc>
          <w:tcPr>
            <w:tcW w:w="1136" w:type="dxa"/>
            <w:shd w:val="clear" w:color="auto" w:fill="auto"/>
            <w:vAlign w:val="center"/>
          </w:tcPr>
          <w:p w14:paraId="2C4685C4">
            <w:pPr>
              <w:autoSpaceDE w:val="0"/>
              <w:autoSpaceDN w:val="0"/>
              <w:ind w:left="360" w:leftChars="50" w:hanging="240" w:hangingChars="100"/>
              <w:jc w:val="center"/>
              <w:rPr>
                <w:rFonts w:hint="eastAsia" w:ascii="標楷體" w:hAnsi="標楷體" w:eastAsia="標楷體" w:cs="標楷體"/>
                <w:lang w:eastAsia="zh-TW"/>
              </w:rPr>
            </w:pPr>
            <w:r>
              <w:rPr>
                <w:rFonts w:hint="eastAsia" w:ascii="標楷體" w:hAnsi="標楷體" w:eastAsia="標楷體" w:cs="標楷體"/>
                <w:lang w:eastAsia="zh-TW"/>
              </w:rPr>
              <w:t>6/25</w:t>
            </w:r>
          </w:p>
          <w:p w14:paraId="4DD14C17">
            <w:pPr>
              <w:autoSpaceDE w:val="0"/>
              <w:autoSpaceDN w:val="0"/>
              <w:ind w:left="360" w:leftChars="50" w:hanging="240" w:hangingChars="100"/>
              <w:jc w:val="center"/>
              <w:rPr>
                <w:rFonts w:hint="eastAsia" w:ascii="標楷體" w:hAnsi="標楷體" w:eastAsia="標楷體" w:cs="標楷體"/>
                <w:lang w:val="en-US" w:eastAsia="en-US"/>
              </w:rPr>
            </w:pPr>
            <w:r>
              <w:rPr>
                <w:rFonts w:hint="eastAsia" w:ascii="標楷體" w:hAnsi="標楷體" w:eastAsia="標楷體" w:cs="標楷體"/>
                <w:lang w:eastAsia="zh-TW"/>
              </w:rPr>
              <w:t>（四）</w:t>
            </w:r>
          </w:p>
        </w:tc>
        <w:tc>
          <w:tcPr>
            <w:tcW w:w="5959" w:type="dxa"/>
            <w:vAlign w:val="center"/>
          </w:tcPr>
          <w:p w14:paraId="7BD5900F">
            <w:pPr>
              <w:autoSpaceDE w:val="0"/>
              <w:autoSpaceDN w:val="0"/>
              <w:jc w:val="left"/>
              <w:rPr>
                <w:rFonts w:hint="eastAsia" w:ascii="標楷體" w:hAnsi="標楷體" w:eastAsia="標楷體" w:cs="標楷體"/>
                <w:lang w:eastAsia="zh-TW"/>
              </w:rPr>
            </w:pPr>
            <w:r>
              <w:rPr>
                <w:rFonts w:hint="eastAsia" w:ascii="標楷體" w:hAnsi="標楷體" w:eastAsia="標楷體" w:cs="標楷體"/>
                <w:lang w:eastAsia="zh-TW"/>
              </w:rPr>
              <w:t>全天：成都大熊貓繁育研究基地參訪</w:t>
            </w:r>
          </w:p>
          <w:p w14:paraId="3FE29A8B">
            <w:pPr>
              <w:autoSpaceDE w:val="0"/>
              <w:autoSpaceDN w:val="0"/>
              <w:ind w:left="360" w:leftChars="50" w:hanging="240" w:hangingChars="100"/>
              <w:jc w:val="left"/>
              <w:rPr>
                <w:rFonts w:hint="eastAsia" w:ascii="標楷體" w:hAnsi="標楷體" w:eastAsia="標楷體" w:cs="標楷體"/>
                <w:sz w:val="24"/>
                <w:lang w:eastAsia="zh-TW"/>
              </w:rPr>
            </w:pPr>
            <w:r>
              <w:rPr>
                <w:rFonts w:hint="eastAsia" w:ascii="標楷體" w:hAnsi="標楷體" w:eastAsia="標楷體" w:cs="標楷體"/>
                <w:lang w:eastAsia="zh-TW"/>
              </w:rPr>
              <w:t>晚上：參訪寬窄巷子</w:t>
            </w:r>
          </w:p>
        </w:tc>
        <w:tc>
          <w:tcPr>
            <w:tcW w:w="1282" w:type="dxa"/>
            <w:vAlign w:val="center"/>
          </w:tcPr>
          <w:p w14:paraId="01374166">
            <w:pPr>
              <w:autoSpaceDE w:val="0"/>
              <w:autoSpaceDN w:val="0"/>
              <w:ind w:left="360" w:leftChars="50" w:hanging="240" w:hangingChars="100"/>
              <w:jc w:val="center"/>
              <w:rPr>
                <w:rFonts w:hint="eastAsia" w:ascii="標楷體" w:hAnsi="標楷體" w:eastAsia="標楷體" w:cs="標楷體"/>
                <w:sz w:val="24"/>
                <w:lang w:eastAsia="en-US"/>
              </w:rPr>
            </w:pPr>
            <w:r>
              <w:rPr>
                <w:rFonts w:hint="eastAsia" w:ascii="標楷體" w:hAnsi="標楷體" w:eastAsia="標楷體" w:cs="標楷體"/>
                <w:lang w:eastAsia="zh-TW"/>
              </w:rPr>
              <w:t>成都</w:t>
            </w:r>
          </w:p>
        </w:tc>
      </w:tr>
      <w:tr w14:paraId="78B14D16">
        <w:trPr>
          <w:trHeight w:val="872" w:hRule="atLeast"/>
        </w:trPr>
        <w:tc>
          <w:tcPr>
            <w:tcW w:w="1764" w:type="dxa"/>
            <w:vAlign w:val="center"/>
          </w:tcPr>
          <w:p w14:paraId="1E0F008D">
            <w:pPr>
              <w:pStyle w:val="31"/>
              <w:ind w:left="300" w:right="176" w:hanging="180"/>
              <w:jc w:val="center"/>
              <w:rPr>
                <w:rFonts w:ascii="Times New Roman" w:hAnsi="Times New Roman" w:eastAsia="標楷體" w:cs="Times New Roman"/>
                <w:sz w:val="24"/>
                <w:lang w:eastAsia="en-US"/>
              </w:rPr>
            </w:pPr>
            <w:r>
              <w:rPr>
                <w:rFonts w:ascii="標楷體" w:hAnsi="標楷體" w:eastAsia="標楷體" w:cs="Times New Roman"/>
                <w:lang w:eastAsia="en-US"/>
              </w:rPr>
              <w:t>第4天</w:t>
            </w:r>
          </w:p>
        </w:tc>
        <w:tc>
          <w:tcPr>
            <w:tcW w:w="1136" w:type="dxa"/>
            <w:shd w:val="clear" w:color="auto" w:fill="auto"/>
            <w:vAlign w:val="center"/>
          </w:tcPr>
          <w:p w14:paraId="6F3C6B13">
            <w:pPr>
              <w:autoSpaceDE w:val="0"/>
              <w:autoSpaceDN w:val="0"/>
              <w:ind w:left="360" w:leftChars="50" w:hanging="240" w:hangingChars="100"/>
              <w:jc w:val="center"/>
              <w:rPr>
                <w:rFonts w:hint="eastAsia" w:ascii="標楷體" w:hAnsi="標楷體" w:eastAsia="標楷體" w:cs="標楷體"/>
                <w:lang w:eastAsia="zh-TW"/>
              </w:rPr>
            </w:pPr>
            <w:r>
              <w:rPr>
                <w:rFonts w:hint="eastAsia" w:ascii="標楷體" w:hAnsi="標楷體" w:eastAsia="標楷體" w:cs="標楷體"/>
                <w:lang w:eastAsia="zh-TW"/>
              </w:rPr>
              <w:t>6/26</w:t>
            </w:r>
          </w:p>
          <w:p w14:paraId="5C0D4431">
            <w:pPr>
              <w:autoSpaceDE w:val="0"/>
              <w:autoSpaceDN w:val="0"/>
              <w:ind w:left="360" w:leftChars="50" w:hanging="240" w:hangingChars="100"/>
              <w:jc w:val="center"/>
              <w:rPr>
                <w:rFonts w:hint="eastAsia" w:ascii="標楷體" w:hAnsi="標楷體" w:eastAsia="標楷體" w:cs="標楷體"/>
                <w:lang w:val="en-US" w:eastAsia="en-US"/>
              </w:rPr>
            </w:pPr>
            <w:r>
              <w:rPr>
                <w:rFonts w:hint="eastAsia" w:ascii="標楷體" w:hAnsi="標楷體" w:eastAsia="標楷體" w:cs="標楷體"/>
                <w:lang w:eastAsia="zh-TW"/>
              </w:rPr>
              <w:t>（五）</w:t>
            </w:r>
          </w:p>
        </w:tc>
        <w:tc>
          <w:tcPr>
            <w:tcW w:w="5959" w:type="dxa"/>
            <w:vAlign w:val="center"/>
          </w:tcPr>
          <w:p w14:paraId="7DD11DFA">
            <w:pPr>
              <w:autoSpaceDE w:val="0"/>
              <w:autoSpaceDN w:val="0"/>
              <w:jc w:val="left"/>
              <w:rPr>
                <w:rFonts w:hint="eastAsia" w:ascii="標楷體" w:hAnsi="標楷體" w:eastAsia="標楷體" w:cs="標楷體"/>
                <w:lang w:eastAsia="zh-TW"/>
              </w:rPr>
            </w:pPr>
            <w:r>
              <w:rPr>
                <w:rFonts w:hint="eastAsia" w:ascii="標楷體" w:hAnsi="標楷體" w:eastAsia="標楷體" w:cs="標楷體"/>
                <w:lang w:eastAsia="zh-TW"/>
              </w:rPr>
              <w:t>全天：成都大熊貓繁育研究基地參訪</w:t>
            </w:r>
          </w:p>
          <w:p w14:paraId="1626A4F5">
            <w:pPr>
              <w:autoSpaceDE w:val="0"/>
              <w:autoSpaceDN w:val="0"/>
              <w:ind w:left="360" w:leftChars="50" w:hanging="240" w:hangingChars="100"/>
              <w:jc w:val="left"/>
              <w:rPr>
                <w:rFonts w:hint="eastAsia" w:ascii="標楷體" w:hAnsi="標楷體" w:eastAsia="標楷體" w:cs="標楷體"/>
                <w:spacing w:val="-1"/>
                <w:sz w:val="24"/>
                <w:lang w:eastAsia="zh-TW"/>
              </w:rPr>
            </w:pPr>
            <w:r>
              <w:rPr>
                <w:rFonts w:hint="eastAsia" w:ascii="標楷體" w:hAnsi="標楷體" w:eastAsia="標楷體" w:cs="標楷體"/>
                <w:lang w:eastAsia="zh-TW"/>
              </w:rPr>
              <w:t>晚上：參訪春熙路、太古里</w:t>
            </w:r>
          </w:p>
        </w:tc>
        <w:tc>
          <w:tcPr>
            <w:tcW w:w="1282" w:type="dxa"/>
            <w:vAlign w:val="center"/>
          </w:tcPr>
          <w:p w14:paraId="0C10B9B7">
            <w:pPr>
              <w:autoSpaceDE w:val="0"/>
              <w:autoSpaceDN w:val="0"/>
              <w:ind w:left="360" w:leftChars="50" w:hanging="240" w:hangingChars="100"/>
              <w:jc w:val="center"/>
              <w:rPr>
                <w:rFonts w:hint="eastAsia" w:ascii="標楷體" w:hAnsi="標楷體" w:eastAsia="標楷體" w:cs="標楷體"/>
                <w:sz w:val="24"/>
                <w:lang w:eastAsia="en-US"/>
              </w:rPr>
            </w:pPr>
            <w:r>
              <w:rPr>
                <w:rFonts w:hint="eastAsia" w:ascii="標楷體" w:hAnsi="標楷體" w:eastAsia="標楷體" w:cs="標楷體"/>
                <w:lang w:eastAsia="zh-TW"/>
              </w:rPr>
              <w:t>成都</w:t>
            </w:r>
          </w:p>
        </w:tc>
      </w:tr>
      <w:tr w14:paraId="7D132419">
        <w:trPr>
          <w:trHeight w:val="949" w:hRule="atLeast"/>
        </w:trPr>
        <w:tc>
          <w:tcPr>
            <w:tcW w:w="1764" w:type="dxa"/>
            <w:vAlign w:val="center"/>
          </w:tcPr>
          <w:p w14:paraId="63A846F7">
            <w:pPr>
              <w:pStyle w:val="31"/>
              <w:ind w:left="300" w:right="176" w:hanging="180"/>
              <w:jc w:val="center"/>
              <w:rPr>
                <w:rFonts w:ascii="Times New Roman" w:hAnsi="Times New Roman" w:eastAsia="標楷體" w:cs="Times New Roman"/>
                <w:sz w:val="24"/>
                <w:lang w:eastAsia="en-US"/>
              </w:rPr>
            </w:pPr>
            <w:r>
              <w:rPr>
                <w:rFonts w:ascii="標楷體" w:hAnsi="標楷體" w:eastAsia="標楷體" w:cs="Times New Roman"/>
                <w:lang w:eastAsia="en-US"/>
              </w:rPr>
              <w:t>第5天</w:t>
            </w:r>
          </w:p>
        </w:tc>
        <w:tc>
          <w:tcPr>
            <w:tcW w:w="1136" w:type="dxa"/>
            <w:shd w:val="clear" w:color="auto" w:fill="auto"/>
            <w:vAlign w:val="center"/>
          </w:tcPr>
          <w:p w14:paraId="55CDB651">
            <w:pPr>
              <w:autoSpaceDE w:val="0"/>
              <w:autoSpaceDN w:val="0"/>
              <w:ind w:left="360" w:leftChars="50" w:hanging="240" w:hangingChars="100"/>
              <w:jc w:val="center"/>
              <w:rPr>
                <w:rFonts w:hint="eastAsia" w:ascii="標楷體" w:hAnsi="標楷體" w:eastAsia="標楷體" w:cs="標楷體"/>
                <w:lang w:eastAsia="zh-TW"/>
              </w:rPr>
            </w:pPr>
            <w:r>
              <w:rPr>
                <w:rFonts w:hint="eastAsia" w:ascii="標楷體" w:hAnsi="標楷體" w:eastAsia="標楷體" w:cs="標楷體"/>
                <w:lang w:eastAsia="zh-TW"/>
              </w:rPr>
              <w:t>6/27</w:t>
            </w:r>
          </w:p>
          <w:p w14:paraId="558D9CAE">
            <w:pPr>
              <w:autoSpaceDE w:val="0"/>
              <w:autoSpaceDN w:val="0"/>
              <w:ind w:left="360" w:leftChars="50" w:hanging="240" w:hangingChars="100"/>
              <w:jc w:val="center"/>
              <w:rPr>
                <w:rFonts w:hint="eastAsia" w:ascii="標楷體" w:hAnsi="標楷體" w:eastAsia="標楷體" w:cs="標楷體"/>
                <w:lang w:val="en-US" w:eastAsia="en-US"/>
              </w:rPr>
            </w:pPr>
            <w:r>
              <w:rPr>
                <w:rFonts w:hint="eastAsia" w:ascii="標楷體" w:hAnsi="標楷體" w:eastAsia="標楷體" w:cs="標楷體"/>
                <w:lang w:eastAsia="zh-TW"/>
              </w:rPr>
              <w:t>（六）</w:t>
            </w:r>
          </w:p>
        </w:tc>
        <w:tc>
          <w:tcPr>
            <w:tcW w:w="5959" w:type="dxa"/>
            <w:vAlign w:val="center"/>
          </w:tcPr>
          <w:p w14:paraId="77DC58F5">
            <w:pPr>
              <w:autoSpaceDE w:val="0"/>
              <w:autoSpaceDN w:val="0"/>
              <w:jc w:val="left"/>
              <w:rPr>
                <w:rFonts w:hint="eastAsia" w:ascii="標楷體" w:hAnsi="標楷體" w:eastAsia="標楷體" w:cs="標楷體"/>
                <w:lang w:eastAsia="zh-TW"/>
              </w:rPr>
            </w:pPr>
            <w:r>
              <w:rPr>
                <w:rFonts w:hint="eastAsia" w:ascii="標楷體" w:hAnsi="標楷體" w:eastAsia="標楷體" w:cs="標楷體"/>
                <w:lang w:eastAsia="zh-TW"/>
              </w:rPr>
              <w:t>上午：參訪成都大數據相關企業</w:t>
            </w:r>
          </w:p>
          <w:p w14:paraId="5FB230CC">
            <w:pPr>
              <w:autoSpaceDE w:val="0"/>
              <w:autoSpaceDN w:val="0"/>
              <w:ind w:left="360" w:leftChars="50" w:hanging="240" w:hangingChars="100"/>
              <w:jc w:val="left"/>
              <w:rPr>
                <w:rFonts w:hint="eastAsia" w:ascii="標楷體" w:hAnsi="標楷體" w:eastAsia="標楷體" w:cs="標楷體"/>
                <w:sz w:val="24"/>
                <w:lang w:eastAsia="zh-TW"/>
              </w:rPr>
            </w:pPr>
            <w:r>
              <w:rPr>
                <w:rFonts w:hint="eastAsia" w:ascii="標楷體" w:hAnsi="標楷體" w:eastAsia="標楷體" w:cs="標楷體"/>
                <w:lang w:eastAsia="zh-TW"/>
              </w:rPr>
              <w:t>下午：前往雅安，參訪雅安碧峰峽熊貓基地</w:t>
            </w:r>
          </w:p>
        </w:tc>
        <w:tc>
          <w:tcPr>
            <w:tcW w:w="1282" w:type="dxa"/>
            <w:vAlign w:val="center"/>
          </w:tcPr>
          <w:p w14:paraId="2F16143D">
            <w:pPr>
              <w:autoSpaceDE w:val="0"/>
              <w:autoSpaceDN w:val="0"/>
              <w:ind w:left="360" w:leftChars="50" w:hanging="240" w:hangingChars="100"/>
              <w:jc w:val="center"/>
              <w:rPr>
                <w:rFonts w:hint="eastAsia" w:ascii="標楷體" w:hAnsi="標楷體" w:eastAsia="標楷體" w:cs="標楷體"/>
                <w:sz w:val="24"/>
                <w:lang w:eastAsia="en-US"/>
              </w:rPr>
            </w:pPr>
            <w:r>
              <w:rPr>
                <w:rFonts w:hint="eastAsia" w:ascii="標楷體" w:hAnsi="標楷體" w:eastAsia="標楷體" w:cs="標楷體"/>
                <w:lang w:eastAsia="zh-TW"/>
              </w:rPr>
              <w:t>雅安</w:t>
            </w:r>
          </w:p>
        </w:tc>
      </w:tr>
      <w:tr w14:paraId="6D3189E8">
        <w:trPr>
          <w:trHeight w:val="20" w:hRule="atLeast"/>
        </w:trPr>
        <w:tc>
          <w:tcPr>
            <w:tcW w:w="1764" w:type="dxa"/>
            <w:vAlign w:val="center"/>
          </w:tcPr>
          <w:p w14:paraId="1FEE5494">
            <w:pPr>
              <w:pStyle w:val="31"/>
              <w:ind w:left="300" w:right="176" w:hanging="180"/>
              <w:jc w:val="center"/>
              <w:rPr>
                <w:rFonts w:ascii="Times New Roman" w:hAnsi="Times New Roman" w:eastAsia="標楷體" w:cs="Times New Roman"/>
                <w:sz w:val="24"/>
                <w:lang w:eastAsia="en-US"/>
              </w:rPr>
            </w:pPr>
            <w:r>
              <w:rPr>
                <w:rFonts w:ascii="標楷體" w:hAnsi="標楷體" w:eastAsia="標楷體" w:cs="Times New Roman"/>
                <w:lang w:eastAsia="en-US"/>
              </w:rPr>
              <w:t>第6天</w:t>
            </w:r>
          </w:p>
        </w:tc>
        <w:tc>
          <w:tcPr>
            <w:tcW w:w="1136" w:type="dxa"/>
            <w:shd w:val="clear" w:color="auto" w:fill="auto"/>
            <w:vAlign w:val="center"/>
          </w:tcPr>
          <w:p w14:paraId="37437E23">
            <w:pPr>
              <w:autoSpaceDE w:val="0"/>
              <w:autoSpaceDN w:val="0"/>
              <w:ind w:left="360" w:leftChars="50" w:hanging="240" w:hangingChars="100"/>
              <w:jc w:val="center"/>
              <w:rPr>
                <w:rFonts w:hint="eastAsia" w:ascii="標楷體" w:hAnsi="標楷體" w:eastAsia="標楷體" w:cs="標楷體"/>
                <w:lang w:eastAsia="zh-TW"/>
              </w:rPr>
            </w:pPr>
            <w:r>
              <w:rPr>
                <w:rFonts w:hint="eastAsia" w:ascii="標楷體" w:hAnsi="標楷體" w:eastAsia="標楷體" w:cs="標楷體"/>
                <w:lang w:eastAsia="zh-TW"/>
              </w:rPr>
              <w:t>6/28</w:t>
            </w:r>
          </w:p>
          <w:p w14:paraId="6768F460">
            <w:pPr>
              <w:autoSpaceDE w:val="0"/>
              <w:autoSpaceDN w:val="0"/>
              <w:ind w:left="360" w:leftChars="50" w:hanging="240" w:hangingChars="100"/>
              <w:jc w:val="center"/>
              <w:rPr>
                <w:rFonts w:hint="eastAsia" w:ascii="標楷體" w:hAnsi="標楷體" w:eastAsia="標楷體" w:cs="標楷體"/>
                <w:lang w:val="en-US" w:eastAsia="en-US"/>
              </w:rPr>
            </w:pPr>
            <w:r>
              <w:rPr>
                <w:rFonts w:hint="eastAsia" w:ascii="標楷體" w:hAnsi="標楷體" w:eastAsia="標楷體" w:cs="標楷體"/>
                <w:lang w:eastAsia="zh-TW"/>
              </w:rPr>
              <w:t>（日）</w:t>
            </w:r>
          </w:p>
        </w:tc>
        <w:tc>
          <w:tcPr>
            <w:tcW w:w="5959" w:type="dxa"/>
            <w:vAlign w:val="center"/>
          </w:tcPr>
          <w:p w14:paraId="3E1EE90B">
            <w:pPr>
              <w:autoSpaceDE w:val="0"/>
              <w:autoSpaceDN w:val="0"/>
              <w:jc w:val="left"/>
              <w:rPr>
                <w:rFonts w:hint="eastAsia" w:ascii="標楷體" w:hAnsi="標楷體" w:eastAsia="標楷體" w:cs="標楷體"/>
                <w:lang w:eastAsia="zh-TW"/>
              </w:rPr>
            </w:pPr>
            <w:r>
              <w:rPr>
                <w:rFonts w:hint="eastAsia" w:ascii="標楷體" w:hAnsi="標楷體" w:eastAsia="標楷體" w:cs="標楷體"/>
                <w:lang w:eastAsia="zh-TW"/>
              </w:rPr>
              <w:t>上午：參訪藏茶博物館、雅安茶廠</w:t>
            </w:r>
          </w:p>
          <w:p w14:paraId="29AC6C7F">
            <w:pPr>
              <w:autoSpaceDE w:val="0"/>
              <w:autoSpaceDN w:val="0"/>
              <w:jc w:val="left"/>
              <w:rPr>
                <w:rFonts w:hint="eastAsia" w:ascii="標楷體" w:hAnsi="標楷體" w:eastAsia="標楷體" w:cs="標楷體"/>
                <w:lang w:eastAsia="zh-TW"/>
              </w:rPr>
            </w:pPr>
            <w:r>
              <w:rPr>
                <w:rFonts w:hint="eastAsia" w:ascii="標楷體" w:hAnsi="標楷體" w:eastAsia="標楷體" w:cs="標楷體"/>
                <w:lang w:eastAsia="zh-TW"/>
              </w:rPr>
              <w:t>下午：前往滎經縣，參訪黑砂博物館、黑砂非遺手作坊、前往樂山</w:t>
            </w:r>
          </w:p>
          <w:p w14:paraId="7A7604DA">
            <w:pPr>
              <w:autoSpaceDE w:val="0"/>
              <w:autoSpaceDN w:val="0"/>
              <w:ind w:left="360" w:leftChars="50" w:hanging="240" w:hangingChars="100"/>
              <w:jc w:val="left"/>
              <w:rPr>
                <w:rFonts w:hint="eastAsia" w:ascii="標楷體" w:hAnsi="標楷體" w:eastAsia="標楷體" w:cs="標楷體"/>
                <w:sz w:val="24"/>
                <w:lang w:eastAsia="zh-TW"/>
              </w:rPr>
            </w:pPr>
            <w:r>
              <w:rPr>
                <w:rFonts w:hint="eastAsia" w:ascii="標楷體" w:hAnsi="標楷體" w:eastAsia="標楷體" w:cs="標楷體"/>
                <w:lang w:eastAsia="zh-TW"/>
              </w:rPr>
              <w:t>晚上：參觀樂山美食街</w:t>
            </w:r>
          </w:p>
        </w:tc>
        <w:tc>
          <w:tcPr>
            <w:tcW w:w="1282" w:type="dxa"/>
            <w:vAlign w:val="center"/>
          </w:tcPr>
          <w:p w14:paraId="4B21DD3F">
            <w:pPr>
              <w:autoSpaceDE w:val="0"/>
              <w:autoSpaceDN w:val="0"/>
              <w:ind w:left="360" w:leftChars="50" w:hanging="240" w:hangingChars="100"/>
              <w:jc w:val="center"/>
              <w:rPr>
                <w:rFonts w:hint="eastAsia" w:ascii="標楷體" w:hAnsi="標楷體" w:eastAsia="標楷體" w:cs="標楷體"/>
                <w:sz w:val="24"/>
                <w:lang w:eastAsia="en-US"/>
              </w:rPr>
            </w:pPr>
            <w:r>
              <w:rPr>
                <w:rFonts w:hint="eastAsia" w:ascii="標楷體" w:hAnsi="標楷體" w:eastAsia="標楷體" w:cs="標楷體"/>
                <w:lang w:eastAsia="zh-TW"/>
              </w:rPr>
              <w:t>樂山</w:t>
            </w:r>
          </w:p>
        </w:tc>
      </w:tr>
      <w:tr w14:paraId="575F153E">
        <w:trPr>
          <w:trHeight w:val="20" w:hRule="atLeast"/>
        </w:trPr>
        <w:tc>
          <w:tcPr>
            <w:tcW w:w="1764" w:type="dxa"/>
            <w:vAlign w:val="center"/>
          </w:tcPr>
          <w:p w14:paraId="178FAC50">
            <w:pPr>
              <w:pStyle w:val="31"/>
              <w:ind w:left="300" w:right="176" w:hanging="180"/>
              <w:jc w:val="center"/>
              <w:rPr>
                <w:rFonts w:ascii="Times New Roman" w:hAnsi="Times New Roman" w:eastAsia="標楷體" w:cs="Times New Roman"/>
                <w:sz w:val="24"/>
                <w:lang w:eastAsia="en-US"/>
              </w:rPr>
            </w:pPr>
            <w:bookmarkStart w:id="0" w:name="_Hlk193369079"/>
            <w:r>
              <w:rPr>
                <w:rFonts w:ascii="標楷體" w:hAnsi="標楷體" w:eastAsia="標楷體" w:cs="Times New Roman"/>
                <w:lang w:eastAsia="en-US"/>
              </w:rPr>
              <w:t>第7天</w:t>
            </w:r>
            <w:bookmarkEnd w:id="0"/>
          </w:p>
        </w:tc>
        <w:tc>
          <w:tcPr>
            <w:tcW w:w="1136" w:type="dxa"/>
            <w:shd w:val="clear" w:color="auto" w:fill="auto"/>
            <w:vAlign w:val="center"/>
          </w:tcPr>
          <w:p w14:paraId="007A863C">
            <w:pPr>
              <w:autoSpaceDE w:val="0"/>
              <w:autoSpaceDN w:val="0"/>
              <w:ind w:left="360" w:leftChars="50" w:hanging="240" w:hangingChars="100"/>
              <w:jc w:val="center"/>
              <w:rPr>
                <w:rFonts w:hint="eastAsia" w:ascii="標楷體" w:hAnsi="標楷體" w:eastAsia="標楷體" w:cs="標楷體"/>
                <w:lang w:eastAsia="zh-TW"/>
              </w:rPr>
            </w:pPr>
            <w:r>
              <w:rPr>
                <w:rFonts w:hint="eastAsia" w:ascii="標楷體" w:hAnsi="標楷體" w:eastAsia="標楷體" w:cs="標楷體"/>
                <w:lang w:eastAsia="zh-TW"/>
              </w:rPr>
              <w:t>6/29</w:t>
            </w:r>
          </w:p>
          <w:p w14:paraId="371E4283">
            <w:pPr>
              <w:autoSpaceDE w:val="0"/>
              <w:autoSpaceDN w:val="0"/>
              <w:ind w:left="360" w:leftChars="50" w:hanging="240" w:hangingChars="100"/>
              <w:jc w:val="center"/>
              <w:rPr>
                <w:rFonts w:hint="eastAsia" w:ascii="標楷體" w:hAnsi="標楷體" w:eastAsia="標楷體" w:cs="標楷體"/>
                <w:lang w:val="en-US" w:eastAsia="en-US"/>
              </w:rPr>
            </w:pPr>
            <w:r>
              <w:rPr>
                <w:rFonts w:hint="eastAsia" w:ascii="標楷體" w:hAnsi="標楷體" w:eastAsia="標楷體" w:cs="標楷體"/>
                <w:lang w:eastAsia="zh-TW"/>
              </w:rPr>
              <w:t>（一）</w:t>
            </w:r>
          </w:p>
        </w:tc>
        <w:tc>
          <w:tcPr>
            <w:tcW w:w="5959" w:type="dxa"/>
            <w:vAlign w:val="center"/>
          </w:tcPr>
          <w:p w14:paraId="7E5E8DC6">
            <w:pPr>
              <w:autoSpaceDE w:val="0"/>
              <w:autoSpaceDN w:val="0"/>
              <w:jc w:val="left"/>
              <w:rPr>
                <w:rFonts w:hint="eastAsia" w:ascii="標楷體" w:hAnsi="標楷體" w:eastAsia="標楷體" w:cs="標楷體"/>
                <w:lang w:eastAsia="zh-TW"/>
              </w:rPr>
            </w:pPr>
            <w:r>
              <w:rPr>
                <w:rFonts w:hint="eastAsia" w:ascii="標楷體" w:hAnsi="標楷體" w:eastAsia="標楷體" w:cs="標楷體"/>
                <w:lang w:eastAsia="zh-TW"/>
              </w:rPr>
              <w:t>上午：參訪樂山大佛</w:t>
            </w:r>
          </w:p>
          <w:p w14:paraId="705A493D">
            <w:pPr>
              <w:autoSpaceDE w:val="0"/>
              <w:autoSpaceDN w:val="0"/>
              <w:ind w:left="360" w:leftChars="50" w:hanging="240" w:hangingChars="100"/>
              <w:jc w:val="left"/>
              <w:rPr>
                <w:rFonts w:hint="eastAsia" w:ascii="標楷體" w:hAnsi="標楷體" w:eastAsia="標楷體" w:cs="標楷體"/>
                <w:spacing w:val="-1"/>
                <w:sz w:val="24"/>
                <w:lang w:eastAsia="zh-TW"/>
              </w:rPr>
            </w:pPr>
            <w:r>
              <w:rPr>
                <w:rFonts w:hint="eastAsia" w:ascii="標楷體" w:hAnsi="標楷體" w:eastAsia="標楷體" w:cs="標楷體"/>
                <w:lang w:eastAsia="zh-TW"/>
              </w:rPr>
              <w:t>下午：參訪蘇稽古鎮、前往內江</w:t>
            </w:r>
          </w:p>
        </w:tc>
        <w:tc>
          <w:tcPr>
            <w:tcW w:w="1282" w:type="dxa"/>
            <w:vAlign w:val="center"/>
          </w:tcPr>
          <w:p w14:paraId="103EE18A">
            <w:pPr>
              <w:autoSpaceDE w:val="0"/>
              <w:autoSpaceDN w:val="0"/>
              <w:ind w:left="360" w:leftChars="50" w:hanging="240" w:hangingChars="100"/>
              <w:jc w:val="center"/>
              <w:rPr>
                <w:rFonts w:hint="eastAsia" w:ascii="標楷體" w:hAnsi="標楷體" w:eastAsia="標楷體" w:cs="標楷體"/>
                <w:sz w:val="24"/>
                <w:lang w:eastAsia="en-US"/>
              </w:rPr>
            </w:pPr>
            <w:r>
              <w:rPr>
                <w:rFonts w:hint="eastAsia" w:ascii="標楷體" w:hAnsi="標楷體" w:eastAsia="標楷體" w:cs="標楷體"/>
                <w:lang w:eastAsia="zh-TW"/>
              </w:rPr>
              <w:t>內江</w:t>
            </w:r>
          </w:p>
        </w:tc>
      </w:tr>
      <w:tr w14:paraId="4CBA745D">
        <w:trPr>
          <w:trHeight w:val="885" w:hRule="atLeast"/>
        </w:trPr>
        <w:tc>
          <w:tcPr>
            <w:tcW w:w="1764" w:type="dxa"/>
            <w:vAlign w:val="center"/>
          </w:tcPr>
          <w:p w14:paraId="602336C5">
            <w:pPr>
              <w:pStyle w:val="31"/>
              <w:ind w:left="300" w:right="176" w:hanging="180"/>
              <w:jc w:val="center"/>
              <w:rPr>
                <w:rFonts w:ascii="Times New Roman" w:hAnsi="Times New Roman" w:eastAsia="標楷體" w:cs="Times New Roman"/>
                <w:spacing w:val="-30"/>
                <w:sz w:val="24"/>
                <w:lang w:eastAsia="en-US"/>
              </w:rPr>
            </w:pPr>
            <w:r>
              <w:rPr>
                <w:rFonts w:ascii="標楷體" w:hAnsi="標楷體" w:eastAsia="標楷體" w:cs="Times New Roman"/>
                <w:lang w:eastAsia="en-US"/>
              </w:rPr>
              <w:t>第8天</w:t>
            </w:r>
          </w:p>
        </w:tc>
        <w:tc>
          <w:tcPr>
            <w:tcW w:w="1136" w:type="dxa"/>
            <w:shd w:val="clear" w:color="auto" w:fill="auto"/>
            <w:vAlign w:val="center"/>
          </w:tcPr>
          <w:p w14:paraId="0772A9C6">
            <w:pPr>
              <w:autoSpaceDE w:val="0"/>
              <w:autoSpaceDN w:val="0"/>
              <w:ind w:left="360" w:leftChars="50" w:hanging="240" w:hangingChars="100"/>
              <w:jc w:val="center"/>
              <w:rPr>
                <w:rFonts w:hint="eastAsia" w:ascii="標楷體" w:hAnsi="標楷體" w:eastAsia="標楷體" w:cs="標楷體"/>
                <w:lang w:eastAsia="zh-TW"/>
              </w:rPr>
            </w:pPr>
            <w:r>
              <w:rPr>
                <w:rFonts w:hint="eastAsia" w:ascii="標楷體" w:hAnsi="標楷體" w:eastAsia="標楷體" w:cs="標楷體"/>
                <w:lang w:eastAsia="zh-TW"/>
              </w:rPr>
              <w:t>6/30</w:t>
            </w:r>
          </w:p>
          <w:p w14:paraId="46767923">
            <w:pPr>
              <w:autoSpaceDE w:val="0"/>
              <w:autoSpaceDN w:val="0"/>
              <w:ind w:left="360" w:leftChars="50" w:hanging="240" w:hangingChars="100"/>
              <w:jc w:val="center"/>
              <w:rPr>
                <w:rFonts w:hint="eastAsia" w:ascii="標楷體" w:hAnsi="標楷體" w:eastAsia="標楷體" w:cs="標楷體"/>
                <w:lang w:val="en-US" w:eastAsia="zh-TW"/>
              </w:rPr>
            </w:pPr>
            <w:r>
              <w:rPr>
                <w:rFonts w:hint="eastAsia" w:ascii="標楷體" w:hAnsi="標楷體" w:eastAsia="標楷體" w:cs="標楷體"/>
                <w:lang w:val="en-US" w:eastAsia="zh-TW"/>
              </w:rPr>
              <w:t>（二）</w:t>
            </w:r>
          </w:p>
        </w:tc>
        <w:tc>
          <w:tcPr>
            <w:tcW w:w="5959" w:type="dxa"/>
            <w:vAlign w:val="center"/>
          </w:tcPr>
          <w:p w14:paraId="232A52EB">
            <w:pPr>
              <w:autoSpaceDE w:val="0"/>
              <w:autoSpaceDN w:val="0"/>
              <w:jc w:val="left"/>
              <w:rPr>
                <w:rFonts w:hint="eastAsia" w:ascii="標楷體" w:hAnsi="標楷體" w:eastAsia="標楷體" w:cs="標楷體"/>
                <w:lang w:eastAsia="zh-TW"/>
              </w:rPr>
            </w:pPr>
            <w:r>
              <w:rPr>
                <w:rFonts w:hint="eastAsia" w:ascii="標楷體" w:hAnsi="標楷體" w:eastAsia="標楷體" w:cs="標楷體"/>
                <w:lang w:eastAsia="zh-TW"/>
              </w:rPr>
              <w:t>上午：與內江師範學院交流座談</w:t>
            </w:r>
          </w:p>
          <w:p w14:paraId="1D44A943">
            <w:pPr>
              <w:autoSpaceDE w:val="0"/>
              <w:autoSpaceDN w:val="0"/>
              <w:ind w:left="360" w:leftChars="50" w:hanging="240" w:hangingChars="100"/>
              <w:jc w:val="left"/>
              <w:rPr>
                <w:rFonts w:hint="eastAsia" w:ascii="標楷體" w:hAnsi="標楷體" w:eastAsia="標楷體" w:cs="標楷體"/>
                <w:spacing w:val="-1"/>
                <w:sz w:val="24"/>
                <w:lang w:eastAsia="zh-TW"/>
              </w:rPr>
            </w:pPr>
            <w:r>
              <w:rPr>
                <w:rFonts w:hint="eastAsia" w:ascii="標楷體" w:hAnsi="標楷體" w:eastAsia="標楷體" w:cs="標楷體"/>
                <w:lang w:eastAsia="zh-TW"/>
              </w:rPr>
              <w:t>下午：參訪張大千紀念館、歐豪年美術館、前往成都</w:t>
            </w:r>
          </w:p>
        </w:tc>
        <w:tc>
          <w:tcPr>
            <w:tcW w:w="1282" w:type="dxa"/>
            <w:vAlign w:val="center"/>
          </w:tcPr>
          <w:p w14:paraId="34E4E88F">
            <w:pPr>
              <w:autoSpaceDE w:val="0"/>
              <w:autoSpaceDN w:val="0"/>
              <w:ind w:left="360" w:leftChars="50" w:hanging="240" w:hangingChars="100"/>
              <w:jc w:val="center"/>
              <w:rPr>
                <w:rFonts w:hint="eastAsia" w:ascii="標楷體" w:hAnsi="標楷體" w:eastAsia="標楷體" w:cs="標楷體"/>
                <w:sz w:val="24"/>
                <w:lang w:eastAsia="en-US"/>
              </w:rPr>
            </w:pPr>
            <w:r>
              <w:rPr>
                <w:rFonts w:hint="eastAsia" w:ascii="標楷體" w:hAnsi="標楷體" w:eastAsia="標楷體" w:cs="標楷體"/>
                <w:lang w:eastAsia="zh-TW"/>
              </w:rPr>
              <w:t>成都</w:t>
            </w:r>
          </w:p>
        </w:tc>
      </w:tr>
      <w:tr w14:paraId="258BE40D">
        <w:trPr>
          <w:trHeight w:val="866" w:hRule="atLeast"/>
        </w:trPr>
        <w:tc>
          <w:tcPr>
            <w:tcW w:w="1764" w:type="dxa"/>
            <w:vAlign w:val="center"/>
          </w:tcPr>
          <w:p w14:paraId="6AC3C341">
            <w:pPr>
              <w:pStyle w:val="31"/>
              <w:ind w:left="300" w:right="176" w:hanging="180"/>
              <w:jc w:val="center"/>
              <w:rPr>
                <w:rFonts w:ascii="Times New Roman" w:hAnsi="Times New Roman" w:eastAsia="標楷體" w:cs="Times New Roman"/>
                <w:spacing w:val="-30"/>
                <w:sz w:val="24"/>
                <w:lang w:eastAsia="en-US"/>
              </w:rPr>
            </w:pPr>
            <w:r>
              <w:rPr>
                <w:rFonts w:hint="eastAsia" w:ascii="標楷體" w:hAnsi="標楷體" w:eastAsia="標楷體" w:cs="Times New Roman"/>
                <w:lang w:eastAsia="en-US"/>
              </w:rPr>
              <w:t>第</w:t>
            </w:r>
            <w:r>
              <w:rPr>
                <w:rFonts w:ascii="標楷體" w:hAnsi="標楷體" w:eastAsia="標楷體" w:cs="Times New Roman"/>
                <w:lang w:eastAsia="en-US"/>
              </w:rPr>
              <w:t>9</w:t>
            </w:r>
            <w:r>
              <w:rPr>
                <w:rFonts w:hint="eastAsia" w:ascii="標楷體" w:hAnsi="標楷體" w:eastAsia="標楷體" w:cs="Times New Roman"/>
                <w:lang w:eastAsia="en-US"/>
              </w:rPr>
              <w:t>天</w:t>
            </w:r>
          </w:p>
        </w:tc>
        <w:tc>
          <w:tcPr>
            <w:tcW w:w="1136" w:type="dxa"/>
            <w:shd w:val="clear" w:color="auto" w:fill="auto"/>
            <w:vAlign w:val="center"/>
          </w:tcPr>
          <w:p w14:paraId="5EF59F64">
            <w:pPr>
              <w:autoSpaceDE w:val="0"/>
              <w:autoSpaceDN w:val="0"/>
              <w:ind w:left="360" w:leftChars="50" w:hanging="240" w:hangingChars="100"/>
              <w:jc w:val="center"/>
              <w:rPr>
                <w:rFonts w:hint="eastAsia" w:ascii="標楷體" w:hAnsi="標楷體" w:eastAsia="標楷體" w:cs="標楷體"/>
                <w:lang w:eastAsia="zh-TW"/>
              </w:rPr>
            </w:pPr>
            <w:r>
              <w:rPr>
                <w:rFonts w:hint="eastAsia" w:ascii="標楷體" w:hAnsi="標楷體" w:eastAsia="標楷體" w:cs="標楷體"/>
                <w:lang w:eastAsia="zh-TW"/>
              </w:rPr>
              <w:t>7/1</w:t>
            </w:r>
          </w:p>
          <w:p w14:paraId="724B53D7">
            <w:pPr>
              <w:autoSpaceDE w:val="0"/>
              <w:autoSpaceDN w:val="0"/>
              <w:ind w:left="360" w:leftChars="50" w:hanging="240" w:hangingChars="100"/>
              <w:jc w:val="center"/>
              <w:rPr>
                <w:rFonts w:hint="eastAsia" w:ascii="標楷體" w:hAnsi="標楷體" w:eastAsia="標楷體" w:cs="標楷體"/>
                <w:lang w:val="en-US" w:eastAsia="en-US"/>
              </w:rPr>
            </w:pPr>
            <w:r>
              <w:rPr>
                <w:rFonts w:hint="eastAsia" w:ascii="標楷體" w:hAnsi="標楷體" w:eastAsia="標楷體" w:cs="標楷體"/>
                <w:lang w:eastAsia="zh-TW"/>
              </w:rPr>
              <w:t>（三）</w:t>
            </w:r>
          </w:p>
        </w:tc>
        <w:tc>
          <w:tcPr>
            <w:tcW w:w="5959" w:type="dxa"/>
            <w:vAlign w:val="center"/>
          </w:tcPr>
          <w:p w14:paraId="0ACAAA49">
            <w:pPr>
              <w:autoSpaceDE w:val="0"/>
              <w:autoSpaceDN w:val="0"/>
              <w:jc w:val="left"/>
              <w:rPr>
                <w:rFonts w:hint="eastAsia" w:ascii="標楷體" w:hAnsi="標楷體" w:eastAsia="標楷體" w:cs="標楷體"/>
                <w:lang w:eastAsia="zh-TW"/>
              </w:rPr>
            </w:pPr>
            <w:r>
              <w:rPr>
                <w:rFonts w:hint="eastAsia" w:ascii="標楷體" w:hAnsi="標楷體" w:eastAsia="標楷體" w:cs="標楷體"/>
                <w:lang w:eastAsia="zh-TW"/>
              </w:rPr>
              <w:t>上午：結營儀式</w:t>
            </w:r>
          </w:p>
          <w:p w14:paraId="6718980D">
            <w:pPr>
              <w:autoSpaceDE w:val="0"/>
              <w:autoSpaceDN w:val="0"/>
              <w:ind w:left="360" w:leftChars="50" w:hanging="240" w:hangingChars="100"/>
              <w:jc w:val="left"/>
              <w:rPr>
                <w:rFonts w:hint="eastAsia" w:ascii="標楷體" w:hAnsi="標楷體" w:eastAsia="標楷體" w:cs="標楷體"/>
                <w:lang w:eastAsia="zh-TW"/>
              </w:rPr>
            </w:pPr>
            <w:r>
              <w:rPr>
                <w:rFonts w:hint="eastAsia" w:ascii="標楷體" w:hAnsi="標楷體" w:eastAsia="標楷體" w:cs="標楷體"/>
                <w:lang w:eastAsia="zh-TW"/>
              </w:rPr>
              <w:t>下午：城市探訪</w:t>
            </w:r>
          </w:p>
        </w:tc>
        <w:tc>
          <w:tcPr>
            <w:tcW w:w="1282" w:type="dxa"/>
            <w:vAlign w:val="center"/>
          </w:tcPr>
          <w:p w14:paraId="371B189C">
            <w:pPr>
              <w:autoSpaceDE w:val="0"/>
              <w:autoSpaceDN w:val="0"/>
              <w:ind w:left="360" w:leftChars="50" w:hanging="240" w:hangingChars="100"/>
              <w:jc w:val="center"/>
              <w:rPr>
                <w:rFonts w:hint="eastAsia" w:ascii="標楷體" w:hAnsi="標楷體" w:eastAsia="標楷體" w:cs="標楷體"/>
                <w:sz w:val="24"/>
                <w:lang w:eastAsia="en-US"/>
              </w:rPr>
            </w:pPr>
            <w:r>
              <w:rPr>
                <w:rFonts w:hint="eastAsia" w:ascii="標楷體" w:hAnsi="標楷體" w:eastAsia="標楷體" w:cs="標楷體"/>
                <w:lang w:eastAsia="zh-TW"/>
              </w:rPr>
              <w:t>成都</w:t>
            </w:r>
          </w:p>
        </w:tc>
      </w:tr>
      <w:tr w14:paraId="56732CA0">
        <w:trPr>
          <w:trHeight w:val="847" w:hRule="atLeast"/>
        </w:trPr>
        <w:tc>
          <w:tcPr>
            <w:tcW w:w="1764" w:type="dxa"/>
            <w:vAlign w:val="center"/>
          </w:tcPr>
          <w:p w14:paraId="6C67B3B5">
            <w:pPr>
              <w:pStyle w:val="31"/>
              <w:ind w:left="300" w:right="176" w:hanging="180"/>
              <w:jc w:val="center"/>
              <w:rPr>
                <w:rFonts w:ascii="Times New Roman" w:hAnsi="Times New Roman" w:eastAsia="標楷體" w:cs="Times New Roman"/>
                <w:spacing w:val="-30"/>
                <w:sz w:val="24"/>
                <w:lang w:eastAsia="en-US"/>
              </w:rPr>
            </w:pPr>
            <w:r>
              <w:rPr>
                <w:rFonts w:hint="eastAsia" w:ascii="標楷體" w:hAnsi="標楷體" w:eastAsia="標楷體" w:cs="Times New Roman"/>
                <w:lang w:eastAsia="en-US"/>
              </w:rPr>
              <w:t>第</w:t>
            </w:r>
            <w:r>
              <w:rPr>
                <w:rFonts w:ascii="標楷體" w:hAnsi="標楷體" w:eastAsia="標楷體" w:cs="Times New Roman"/>
                <w:lang w:eastAsia="en-US"/>
              </w:rPr>
              <w:t>10</w:t>
            </w:r>
            <w:r>
              <w:rPr>
                <w:rFonts w:hint="eastAsia" w:ascii="標楷體" w:hAnsi="標楷體" w:eastAsia="標楷體" w:cs="Times New Roman"/>
                <w:lang w:eastAsia="en-US"/>
              </w:rPr>
              <w:t>天</w:t>
            </w:r>
          </w:p>
        </w:tc>
        <w:tc>
          <w:tcPr>
            <w:tcW w:w="1136" w:type="dxa"/>
            <w:shd w:val="clear" w:color="auto" w:fill="auto"/>
            <w:vAlign w:val="center"/>
          </w:tcPr>
          <w:p w14:paraId="0021E8F3">
            <w:pPr>
              <w:autoSpaceDE w:val="0"/>
              <w:autoSpaceDN w:val="0"/>
              <w:ind w:left="360" w:leftChars="50" w:hanging="240" w:hangingChars="100"/>
              <w:jc w:val="center"/>
              <w:rPr>
                <w:rFonts w:hint="default" w:ascii="標楷體" w:hAnsi="標楷體" w:eastAsia="標楷體" w:cs="標楷體"/>
                <w:lang w:val="en-US" w:eastAsia="zh-TW"/>
              </w:rPr>
            </w:pPr>
            <w:r>
              <w:rPr>
                <w:rFonts w:hint="default" w:ascii="標楷體" w:hAnsi="標楷體" w:eastAsia="標楷體" w:cs="標楷體"/>
                <w:lang w:val="en-US" w:eastAsia="zh-TW"/>
              </w:rPr>
              <w:t>7/2</w:t>
            </w:r>
          </w:p>
          <w:p w14:paraId="0EA30F18">
            <w:pPr>
              <w:autoSpaceDE w:val="0"/>
              <w:autoSpaceDN w:val="0"/>
              <w:ind w:left="360" w:leftChars="50" w:hanging="240" w:hangingChars="100"/>
              <w:jc w:val="center"/>
              <w:rPr>
                <w:rFonts w:hint="default" w:ascii="標楷體" w:hAnsi="標楷體" w:eastAsia="標楷體" w:cs="標楷體"/>
                <w:sz w:val="22"/>
                <w:szCs w:val="22"/>
                <w:vertAlign w:val="baseline"/>
                <w:lang w:val="en-US" w:eastAsia="zh-TW"/>
              </w:rPr>
            </w:pPr>
            <w:r>
              <w:rPr>
                <w:rFonts w:hint="eastAsia" w:ascii="標楷體" w:hAnsi="標楷體" w:eastAsia="標楷體" w:cs="標楷體"/>
                <w:lang w:val="en-US" w:eastAsia="zh-TW"/>
              </w:rPr>
              <w:t>（四）</w:t>
            </w:r>
          </w:p>
        </w:tc>
        <w:tc>
          <w:tcPr>
            <w:tcW w:w="5959" w:type="dxa"/>
            <w:vAlign w:val="center"/>
          </w:tcPr>
          <w:p w14:paraId="6CAC6374">
            <w:pPr>
              <w:autoSpaceDE w:val="0"/>
              <w:autoSpaceDN w:val="0"/>
              <w:ind w:left="360" w:leftChars="50" w:hanging="240" w:hangingChars="100"/>
              <w:jc w:val="left"/>
              <w:rPr>
                <w:rFonts w:hint="eastAsia" w:ascii="標楷體" w:hAnsi="標楷體" w:eastAsia="標楷體" w:cs="標楷體"/>
                <w:spacing w:val="-1"/>
                <w:sz w:val="24"/>
                <w:lang w:eastAsia="zh-TW"/>
              </w:rPr>
            </w:pPr>
            <w:r>
              <w:rPr>
                <w:rFonts w:hint="eastAsia" w:ascii="標楷體" w:hAnsi="標楷體" w:eastAsia="標楷體" w:cs="標楷體"/>
                <w:lang w:eastAsia="zh-TW"/>
              </w:rPr>
              <w:t>成都前往台北</w:t>
            </w:r>
          </w:p>
        </w:tc>
        <w:tc>
          <w:tcPr>
            <w:tcW w:w="1282" w:type="dxa"/>
            <w:vAlign w:val="center"/>
          </w:tcPr>
          <w:p w14:paraId="52A67213">
            <w:pPr>
              <w:autoSpaceDE w:val="0"/>
              <w:autoSpaceDN w:val="0"/>
              <w:ind w:left="360" w:leftChars="50" w:hanging="240" w:hangingChars="100"/>
              <w:jc w:val="center"/>
              <w:rPr>
                <w:rFonts w:hint="eastAsia" w:ascii="標楷體" w:hAnsi="標楷體" w:eastAsia="標楷體" w:cs="標楷體"/>
                <w:sz w:val="24"/>
                <w:lang w:eastAsia="en-US"/>
              </w:rPr>
            </w:pPr>
          </w:p>
        </w:tc>
      </w:tr>
    </w:tbl>
    <w:p w14:paraId="10E106AB">
      <w:pPr>
        <w:ind w:left="0" w:leftChars="0" w:firstLine="0" w:firstLineChars="0"/>
        <w:rPr>
          <w:rFonts w:ascii="Times New Roman" w:hAnsi="Times New Roman" w:eastAsia="標楷體" w:cs="Times New Roman"/>
          <w:color w:val="000000" w:themeColor="text1"/>
          <w:szCs w:val="24"/>
          <w14:textFill>
            <w14:solidFill>
              <w14:schemeClr w14:val="tx1"/>
            </w14:solidFill>
          </w14:textFill>
        </w:rPr>
      </w:pPr>
    </w:p>
    <w:p w14:paraId="623CCC66">
      <w:pPr>
        <w:pStyle w:val="17"/>
        <w:keepNext w:val="0"/>
        <w:keepLines w:val="0"/>
        <w:pageBreakBefore w:val="0"/>
        <w:widowControl w:val="0"/>
        <w:numPr>
          <w:ilvl w:val="0"/>
          <w:numId w:val="1"/>
        </w:numPr>
        <w:kinsoku/>
        <w:wordWrap/>
        <w:overflowPunct/>
        <w:topLinePunct w:val="0"/>
        <w:autoSpaceDE/>
        <w:autoSpaceDN/>
        <w:bidi w:val="0"/>
        <w:adjustRightInd/>
        <w:snapToGrid/>
        <w:spacing w:before="181" w:beforeLines="50" w:after="181" w:afterLines="50" w:line="440" w:lineRule="exact"/>
        <w:ind w:left="510" w:leftChars="0" w:hanging="510" w:firstLineChars="0"/>
        <w:textAlignment w:val="auto"/>
        <w:rPr>
          <w:rFonts w:hint="eastAsia" w:ascii="標楷體" w:hAnsi="標楷體" w:eastAsia="標楷體" w:cs="標楷體"/>
          <w:color w:val="000000" w:themeColor="text1"/>
          <w:sz w:val="28"/>
          <w:szCs w:val="24"/>
          <w14:textFill>
            <w14:solidFill>
              <w14:schemeClr w14:val="tx1"/>
            </w14:solidFill>
          </w14:textFill>
        </w:rPr>
      </w:pPr>
      <w:r>
        <w:rPr>
          <w:rFonts w:hint="eastAsia" w:ascii="標楷體" w:hAnsi="標楷體" w:eastAsia="標楷體" w:cs="標楷體"/>
          <w:color w:val="000000" w:themeColor="text1"/>
          <w:sz w:val="28"/>
          <w:szCs w:val="24"/>
          <w14:textFill>
            <w14:solidFill>
              <w14:schemeClr w14:val="tx1"/>
            </w14:solidFill>
          </w14:textFill>
        </w:rPr>
        <w:t>具體成果及活動效益</w:t>
      </w:r>
    </w:p>
    <w:p w14:paraId="1DC846EF">
      <w:pPr>
        <w:ind w:left="0" w:leftChars="0" w:firstLine="0" w:firstLineChars="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一、計畫執行成果</w:t>
      </w:r>
    </w:p>
    <w:p w14:paraId="31BA9467">
      <w:pPr>
        <w:ind w:left="0" w:leftChars="0" w:firstLine="0" w:firstLineChars="0"/>
        <w:rPr>
          <w:rFonts w:hint="eastAsia" w:ascii="Times New Roman" w:hAnsi="Times New Roman" w:eastAsia="標楷體" w:cs="Times New Roman"/>
          <w:color w:val="000000" w:themeColor="text1"/>
          <w:szCs w:val="24"/>
          <w:lang w:eastAsia="zh-TW"/>
          <w14:textFill>
            <w14:solidFill>
              <w14:schemeClr w14:val="tx1"/>
            </w14:solidFill>
          </w14:textFill>
        </w:rPr>
      </w:pPr>
      <w:r>
        <w:rPr>
          <w:rFonts w:hint="eastAsia" w:ascii="Times New Roman" w:hAnsi="Times New Roman" w:eastAsia="標楷體" w:cs="Times New Roman"/>
          <w:color w:val="000000" w:themeColor="text1"/>
          <w:szCs w:val="24"/>
          <w:lang w:eastAsia="zh-TW"/>
          <w14:textFill>
            <w14:solidFill>
              <w14:schemeClr w14:val="tx1"/>
            </w14:solidFill>
          </w14:textFill>
        </w:rPr>
        <w:t>活動以大熊貓保育與生態永續為主要學習軸線，透過成都大熊貓繁育研究基地及雅安碧峰峽熊貓基地之實地參訪，使學生了解大熊貓繁育、棲地維護、物種復育及環境教育等實務工作。</w:t>
      </w:r>
    </w:p>
    <w:p w14:paraId="2E9696AD">
      <w:pPr>
        <w:ind w:left="0" w:leftChars="0" w:firstLine="0" w:firstLineChars="0"/>
        <w:rPr>
          <w:rFonts w:hint="eastAsia" w:ascii="Times New Roman" w:hAnsi="Times New Roman" w:eastAsia="標楷體" w:cs="Times New Roman"/>
          <w:color w:val="000000" w:themeColor="text1"/>
          <w:szCs w:val="24"/>
          <w:lang w:eastAsia="zh-TW"/>
          <w14:textFill>
            <w14:solidFill>
              <w14:schemeClr w14:val="tx1"/>
            </w14:solidFill>
          </w14:textFill>
        </w:rPr>
      </w:pPr>
    </w:p>
    <w:p w14:paraId="026AA75F">
      <w:pPr>
        <w:ind w:left="0" w:leftChars="0" w:firstLine="0" w:firstLineChars="0"/>
        <w:rPr>
          <w:rFonts w:hint="eastAsia" w:ascii="Times New Roman" w:hAnsi="Times New Roman" w:eastAsia="標楷體" w:cs="Times New Roman"/>
          <w:color w:val="000000" w:themeColor="text1"/>
          <w:szCs w:val="24"/>
          <w:lang w:eastAsia="zh-TW"/>
          <w14:textFill>
            <w14:solidFill>
              <w14:schemeClr w14:val="tx1"/>
            </w14:solidFill>
          </w14:textFill>
        </w:rPr>
      </w:pPr>
      <w:r>
        <w:rPr>
          <w:rFonts w:hint="eastAsia" w:ascii="Times New Roman" w:hAnsi="Times New Roman" w:eastAsia="標楷體" w:cs="Times New Roman"/>
          <w:color w:val="000000" w:themeColor="text1"/>
          <w:szCs w:val="24"/>
          <w:lang w:eastAsia="zh-TW"/>
          <w14:textFill>
            <w14:solidFill>
              <w14:schemeClr w14:val="tx1"/>
            </w14:solidFill>
          </w14:textFill>
        </w:rPr>
        <w:t>此外，活動亦結合藏茶文化、滎經黑砂、歷史文化資產、藝術場館、數位科技企業及城市公共空間等不同主題，引導學生從自然生態、人文歷史、地方產業及城市發展等多元面向，理解人類社會與自然環境之間的互動關係。</w:t>
      </w:r>
    </w:p>
    <w:p w14:paraId="374C76D1">
      <w:pPr>
        <w:ind w:left="0" w:leftChars="0" w:firstLine="0" w:firstLineChars="0"/>
        <w:rPr>
          <w:rFonts w:hint="eastAsia" w:ascii="Times New Roman" w:hAnsi="Times New Roman" w:eastAsia="標楷體" w:cs="Times New Roman"/>
          <w:color w:val="000000" w:themeColor="text1"/>
          <w:szCs w:val="24"/>
          <w:lang w:eastAsia="zh-TW"/>
          <w14:textFill>
            <w14:solidFill>
              <w14:schemeClr w14:val="tx1"/>
            </w14:solidFill>
          </w14:textFill>
        </w:rPr>
      </w:pPr>
    </w:p>
    <w:p w14:paraId="04EB2988">
      <w:pPr>
        <w:ind w:left="0" w:leftChars="0" w:firstLine="0" w:firstLineChars="0"/>
        <w:rPr>
          <w:rFonts w:hint="eastAsia" w:ascii="Times New Roman" w:hAnsi="Times New Roman" w:eastAsia="標楷體" w:cs="Times New Roman"/>
          <w:color w:val="000000" w:themeColor="text1"/>
          <w:szCs w:val="24"/>
          <w:lang w:eastAsia="zh-TW"/>
          <w14:textFill>
            <w14:solidFill>
              <w14:schemeClr w14:val="tx1"/>
            </w14:solidFill>
          </w14:textFill>
        </w:rPr>
      </w:pPr>
    </w:p>
    <w:p w14:paraId="63C92D77">
      <w:pPr>
        <w:ind w:left="0" w:leftChars="0" w:firstLine="0" w:firstLineChars="0"/>
        <w:rPr>
          <w:rFonts w:hint="eastAsia" w:ascii="Times New Roman" w:hAnsi="Times New Roman" w:eastAsia="標楷體" w:cs="Times New Roman"/>
          <w:color w:val="000000" w:themeColor="text1"/>
          <w:szCs w:val="24"/>
          <w:lang w:eastAsia="zh-TW"/>
          <w14:textFill>
            <w14:solidFill>
              <w14:schemeClr w14:val="tx1"/>
            </w14:solidFill>
          </w14:textFill>
        </w:rPr>
      </w:pPr>
    </w:p>
    <w:p w14:paraId="6B7A229D">
      <w:pPr>
        <w:ind w:left="0" w:leftChars="0" w:firstLine="0" w:firstLineChars="0"/>
        <w:rPr>
          <w:rFonts w:hint="eastAsia" w:ascii="Times New Roman" w:hAnsi="Times New Roman" w:eastAsia="標楷體" w:cs="Times New Roman"/>
          <w:color w:val="000000" w:themeColor="text1"/>
          <w:szCs w:val="24"/>
          <w:lang w:eastAsia="zh-TW"/>
          <w14:textFill>
            <w14:solidFill>
              <w14:schemeClr w14:val="tx1"/>
            </w14:solidFill>
          </w14:textFill>
        </w:rPr>
      </w:pPr>
    </w:p>
    <w:p w14:paraId="1684CD88">
      <w:pPr>
        <w:ind w:left="0" w:leftChars="0" w:firstLine="0" w:firstLineChars="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二、執行績效與課程設計理念之符合情形</w:t>
      </w:r>
    </w:p>
    <w:p w14:paraId="71E2AB3C">
      <w:pPr>
        <w:ind w:left="360" w:leftChars="150" w:firstLine="240" w:firstLineChars="100"/>
        <w:rPr>
          <w:rFonts w:hint="eastAsia" w:ascii="標楷體" w:hAnsi="標楷體" w:eastAsia="標楷體" w:cs="標楷體"/>
          <w:kern w:val="0"/>
          <w:sz w:val="24"/>
          <w:szCs w:val="24"/>
          <w:lang w:val="en-US" w:eastAsia="zh-TW" w:bidi="ar-SA"/>
        </w:rPr>
      </w:pPr>
      <w:r>
        <w:rPr>
          <w:rFonts w:hint="eastAsia" w:ascii="標楷體" w:hAnsi="標楷體" w:eastAsia="標楷體" w:cs="標楷體"/>
          <w:kern w:val="0"/>
          <w:sz w:val="24"/>
          <w:szCs w:val="24"/>
          <w:lang w:val="en-US" w:eastAsia="zh-TW" w:bidi="ar-SA"/>
        </w:rPr>
        <w:t>本計畫原以「走讀結合深度體驗」為課程設計理念，實際執行採取保育場域參訪、校際交流、文化體驗、城市觀察及成果反思等多元方式，使學生得以在真實場域中理解生態保育與永續發展議題。</w:t>
      </w:r>
    </w:p>
    <w:p w14:paraId="4C1B1E6F">
      <w:pPr>
        <w:ind w:left="360" w:leftChars="150" w:firstLine="240" w:firstLineChars="100"/>
        <w:rPr>
          <w:rFonts w:hint="eastAsia" w:ascii="標楷體" w:hAnsi="標楷體" w:eastAsia="標楷體" w:cs="標楷體"/>
          <w:kern w:val="0"/>
          <w:sz w:val="24"/>
          <w:szCs w:val="24"/>
          <w:lang w:val="en-US" w:eastAsia="zh-TW" w:bidi="ar-SA"/>
        </w:rPr>
      </w:pPr>
    </w:p>
    <w:p w14:paraId="4087849F">
      <w:pPr>
        <w:ind w:left="360" w:leftChars="150" w:firstLine="240" w:firstLineChars="100"/>
        <w:rPr>
          <w:rFonts w:hint="eastAsia" w:ascii="標楷體" w:hAnsi="標楷體" w:eastAsia="標楷體" w:cs="標楷體"/>
          <w:kern w:val="0"/>
          <w:sz w:val="24"/>
          <w:szCs w:val="24"/>
          <w:lang w:val="en-US" w:eastAsia="zh-TW" w:bidi="ar-SA"/>
        </w:rPr>
      </w:pPr>
      <w:r>
        <w:rPr>
          <w:rFonts w:hint="eastAsia" w:ascii="標楷體" w:hAnsi="標楷體" w:eastAsia="標楷體" w:cs="標楷體"/>
          <w:kern w:val="0"/>
          <w:sz w:val="24"/>
          <w:szCs w:val="24"/>
          <w:lang w:val="en-US" w:eastAsia="zh-TW" w:bidi="ar-SA"/>
        </w:rPr>
        <w:t>學生不僅能觀察大熊貓保育工作的具體執行方式，也能進一步思考棲地保護、環境教育、地方產業、文化保存及城市發展之間的關聯。透過觀察任務、交流討論及成果統整，學生將現場經驗轉化為個人反思與議題分析，整體執行成果與原提案之課程設計理念及預定學習目標相符。</w:t>
      </w:r>
    </w:p>
    <w:p w14:paraId="3F11015C">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三、學生獲益</w:t>
      </w:r>
    </w:p>
    <w:p w14:paraId="178DAAA4">
      <w:pPr>
        <w:ind w:left="360" w:leftChars="150" w:firstLine="240" w:firstLineChars="100"/>
        <w:rPr>
          <w:rFonts w:hint="eastAsia" w:ascii="標楷體" w:hAnsi="標楷體" w:eastAsia="標楷體" w:cs="標楷體"/>
          <w:kern w:val="0"/>
          <w:sz w:val="24"/>
          <w:szCs w:val="24"/>
          <w:lang w:val="en-US" w:eastAsia="zh-TW" w:bidi="ar-SA"/>
        </w:rPr>
      </w:pPr>
      <w:r>
        <w:rPr>
          <w:rFonts w:hint="eastAsia" w:ascii="標楷體" w:hAnsi="標楷體" w:eastAsia="標楷體" w:cs="標楷體"/>
          <w:kern w:val="0"/>
          <w:sz w:val="24"/>
          <w:szCs w:val="24"/>
          <w:lang w:val="en-US" w:eastAsia="zh-TW" w:bidi="ar-SA"/>
        </w:rPr>
        <w:t>（一）拓展國際視野與生態保育認識</w:t>
      </w:r>
    </w:p>
    <w:p w14:paraId="5D266668">
      <w:pPr>
        <w:ind w:left="360" w:leftChars="150" w:firstLine="240" w:firstLineChars="100"/>
        <w:rPr>
          <w:rFonts w:hint="eastAsia" w:ascii="標楷體" w:hAnsi="標楷體" w:eastAsia="標楷體" w:cs="標楷體"/>
          <w:kern w:val="0"/>
          <w:sz w:val="24"/>
          <w:szCs w:val="24"/>
          <w:lang w:val="en-US" w:eastAsia="zh-TW" w:bidi="ar-SA"/>
        </w:rPr>
      </w:pPr>
    </w:p>
    <w:p w14:paraId="7E490EA0">
      <w:pPr>
        <w:ind w:left="360" w:leftChars="150" w:firstLine="240" w:firstLineChars="100"/>
        <w:rPr>
          <w:rFonts w:hint="eastAsia" w:ascii="標楷體" w:hAnsi="標楷體" w:eastAsia="標楷體" w:cs="標楷體"/>
          <w:kern w:val="0"/>
          <w:sz w:val="24"/>
          <w:szCs w:val="24"/>
          <w:lang w:val="en-US" w:eastAsia="zh-TW" w:bidi="ar-SA"/>
        </w:rPr>
      </w:pPr>
      <w:r>
        <w:rPr>
          <w:rFonts w:hint="eastAsia" w:ascii="標楷體" w:hAnsi="標楷體" w:eastAsia="標楷體" w:cs="標楷體"/>
          <w:kern w:val="0"/>
          <w:sz w:val="24"/>
          <w:szCs w:val="24"/>
          <w:lang w:val="en-US" w:eastAsia="zh-TW" w:bidi="ar-SA"/>
        </w:rPr>
        <w:t>透過深入四川之大熊貓保育基地及相關場域，學生實際了解大熊貓繁育、動物照護、棲地維護及物種復育等工作，並從全球視角認識生物多樣性保護與永續發展的重要性。</w:t>
      </w:r>
    </w:p>
    <w:p w14:paraId="4C5FF3BB">
      <w:pPr>
        <w:ind w:left="360" w:leftChars="150" w:firstLine="240" w:firstLineChars="100"/>
        <w:rPr>
          <w:rFonts w:hint="eastAsia" w:ascii="標楷體" w:hAnsi="標楷體" w:eastAsia="標楷體" w:cs="標楷體"/>
          <w:kern w:val="0"/>
          <w:sz w:val="24"/>
          <w:szCs w:val="24"/>
          <w:lang w:val="en-US" w:eastAsia="zh-TW" w:bidi="ar-SA"/>
        </w:rPr>
      </w:pPr>
    </w:p>
    <w:p w14:paraId="2A61352D">
      <w:pPr>
        <w:ind w:left="360" w:leftChars="150" w:firstLine="240" w:firstLineChars="100"/>
        <w:rPr>
          <w:rFonts w:hint="eastAsia" w:ascii="標楷體" w:hAnsi="標楷體" w:eastAsia="標楷體" w:cs="標楷體"/>
          <w:kern w:val="0"/>
          <w:sz w:val="24"/>
          <w:szCs w:val="24"/>
          <w:lang w:val="en-US" w:eastAsia="zh-TW" w:bidi="ar-SA"/>
        </w:rPr>
      </w:pPr>
      <w:r>
        <w:rPr>
          <w:rFonts w:hint="eastAsia" w:ascii="標楷體" w:hAnsi="標楷體" w:eastAsia="標楷體" w:cs="標楷體"/>
          <w:kern w:val="0"/>
          <w:sz w:val="24"/>
          <w:szCs w:val="24"/>
          <w:lang w:val="en-US" w:eastAsia="zh-TW" w:bidi="ar-SA"/>
        </w:rPr>
        <w:t>（二）強化環境倫理與永續發展觀念</w:t>
      </w:r>
    </w:p>
    <w:p w14:paraId="0C9E8195">
      <w:pPr>
        <w:ind w:left="360" w:leftChars="150" w:firstLine="240" w:firstLineChars="100"/>
        <w:rPr>
          <w:rFonts w:hint="eastAsia" w:ascii="標楷體" w:hAnsi="標楷體" w:eastAsia="標楷體" w:cs="標楷體"/>
          <w:kern w:val="0"/>
          <w:sz w:val="24"/>
          <w:szCs w:val="24"/>
          <w:lang w:val="en-US" w:eastAsia="zh-TW" w:bidi="ar-SA"/>
        </w:rPr>
      </w:pPr>
    </w:p>
    <w:p w14:paraId="4B0FAF70">
      <w:pPr>
        <w:ind w:left="360" w:leftChars="150" w:firstLine="240" w:firstLineChars="100"/>
        <w:rPr>
          <w:rFonts w:hint="eastAsia" w:ascii="標楷體" w:hAnsi="標楷體" w:eastAsia="標楷體" w:cs="標楷體"/>
          <w:kern w:val="0"/>
          <w:sz w:val="24"/>
          <w:szCs w:val="24"/>
          <w:lang w:val="en-US" w:eastAsia="zh-TW" w:bidi="ar-SA"/>
        </w:rPr>
      </w:pPr>
      <w:r>
        <w:rPr>
          <w:rFonts w:hint="eastAsia" w:ascii="標楷體" w:hAnsi="標楷體" w:eastAsia="標楷體" w:cs="標楷體"/>
          <w:kern w:val="0"/>
          <w:sz w:val="24"/>
          <w:szCs w:val="24"/>
          <w:lang w:val="en-US" w:eastAsia="zh-TW" w:bidi="ar-SA"/>
        </w:rPr>
        <w:t>學生藉由觀察野生動物與棲地環境之間的關係，進一步反思人類活動、觀光發展及城市建設對自然環境造成的影響，建立尊重生命、珍惜資源與維護生態平衡的責任意識。</w:t>
      </w:r>
    </w:p>
    <w:p w14:paraId="0B62BF03">
      <w:pPr>
        <w:ind w:left="0" w:leftChars="0" w:firstLine="0" w:firstLineChars="0"/>
        <w:rPr>
          <w:rFonts w:hint="eastAsia" w:ascii="標楷體" w:hAnsi="標楷體" w:eastAsia="標楷體" w:cs="標楷體"/>
          <w:kern w:val="0"/>
          <w:sz w:val="24"/>
          <w:szCs w:val="24"/>
          <w:lang w:val="en-US" w:eastAsia="zh-TW" w:bidi="ar-SA"/>
        </w:rPr>
      </w:pPr>
    </w:p>
    <w:p w14:paraId="73989BBD">
      <w:pPr>
        <w:ind w:left="360" w:leftChars="150" w:firstLine="240" w:firstLineChars="100"/>
        <w:rPr>
          <w:rFonts w:hint="eastAsia" w:ascii="標楷體" w:hAnsi="標楷體" w:eastAsia="標楷體" w:cs="標楷體"/>
          <w:kern w:val="0"/>
          <w:sz w:val="24"/>
          <w:szCs w:val="24"/>
          <w:lang w:val="en-US" w:eastAsia="zh-TW" w:bidi="ar-SA"/>
        </w:rPr>
      </w:pPr>
      <w:r>
        <w:rPr>
          <w:rFonts w:hint="eastAsia" w:ascii="標楷體" w:hAnsi="標楷體" w:eastAsia="標楷體" w:cs="標楷體"/>
          <w:kern w:val="0"/>
          <w:sz w:val="24"/>
          <w:szCs w:val="24"/>
          <w:lang w:val="en-US" w:eastAsia="zh-TW" w:bidi="ar-SA"/>
        </w:rPr>
        <w:t>（四）增進團隊合作與實務應用能力</w:t>
      </w:r>
    </w:p>
    <w:p w14:paraId="140D8C9B">
      <w:pPr>
        <w:ind w:left="360" w:leftChars="150" w:firstLine="240" w:firstLineChars="100"/>
        <w:rPr>
          <w:rFonts w:hint="eastAsia" w:ascii="標楷體" w:hAnsi="標楷體" w:eastAsia="標楷體" w:cs="標楷體"/>
          <w:kern w:val="0"/>
          <w:sz w:val="24"/>
          <w:szCs w:val="24"/>
          <w:lang w:val="en-US" w:eastAsia="zh-TW" w:bidi="ar-SA"/>
        </w:rPr>
      </w:pPr>
    </w:p>
    <w:p w14:paraId="02365F26">
      <w:pPr>
        <w:ind w:left="360" w:leftChars="150" w:firstLine="240" w:firstLineChars="100"/>
        <w:rPr>
          <w:rFonts w:hint="eastAsia" w:ascii="標楷體" w:hAnsi="標楷體" w:eastAsia="標楷體" w:cs="標楷體"/>
          <w:kern w:val="0"/>
          <w:sz w:val="24"/>
          <w:szCs w:val="24"/>
          <w:lang w:val="en-US" w:eastAsia="zh-TW" w:bidi="ar-SA"/>
        </w:rPr>
      </w:pPr>
      <w:r>
        <w:rPr>
          <w:rFonts w:hint="eastAsia" w:ascii="標楷體" w:hAnsi="標楷體" w:eastAsia="標楷體" w:cs="標楷體"/>
          <w:kern w:val="0"/>
          <w:sz w:val="24"/>
          <w:szCs w:val="24"/>
          <w:lang w:val="en-US" w:eastAsia="zh-TW" w:bidi="ar-SA"/>
        </w:rPr>
        <w:t>透過分組觀察、任務分工及成果製作，學生學習團隊協作、溝通協調與時間管理，並將課堂知識應用於實際場域及議題分析，提升其解決問題與成果表達能力。</w:t>
      </w:r>
    </w:p>
    <w:p w14:paraId="1F370B72">
      <w:pPr>
        <w:ind w:left="360" w:leftChars="150" w:firstLine="240" w:firstLineChars="100"/>
        <w:rPr>
          <w:rFonts w:hint="eastAsia" w:ascii="標楷體" w:hAnsi="標楷體" w:eastAsia="標楷體" w:cs="標楷體"/>
          <w:kern w:val="0"/>
          <w:sz w:val="24"/>
          <w:szCs w:val="24"/>
          <w:lang w:val="en-US" w:eastAsia="zh-TW" w:bidi="ar-SA"/>
        </w:rPr>
      </w:pPr>
    </w:p>
    <w:p w14:paraId="37599BF2">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四、姊妹校深化程度</w:t>
      </w:r>
    </w:p>
    <w:p w14:paraId="18CBF7F1">
      <w:pPr>
        <w:ind w:left="360" w:leftChars="150" w:firstLine="240" w:firstLineChars="100"/>
        <w:rPr>
          <w:rFonts w:hint="eastAsia" w:ascii="標楷體" w:hAnsi="標楷體" w:eastAsia="標楷體" w:cs="標楷體"/>
          <w:kern w:val="0"/>
          <w:sz w:val="24"/>
          <w:szCs w:val="24"/>
          <w:lang w:val="en-US" w:eastAsia="zh-TW" w:bidi="ar-SA"/>
        </w:rPr>
      </w:pPr>
      <w:r>
        <w:rPr>
          <w:rFonts w:hint="eastAsia" w:ascii="標楷體" w:hAnsi="標楷體" w:eastAsia="標楷體" w:cs="標楷體"/>
          <w:kern w:val="0"/>
          <w:sz w:val="24"/>
          <w:szCs w:val="24"/>
          <w:lang w:val="en-US" w:eastAsia="zh-TW" w:bidi="ar-SA"/>
        </w:rPr>
        <w:t>本次活動以四川師範大學為主要合作姊妹校，雙方透過共同安排校園參訪、師生交流及開營活動，使既有姊妹校關係由一般性互訪進一步轉化為具有學習主題與交流內容的實質合作。</w:t>
      </w:r>
    </w:p>
    <w:p w14:paraId="2C10AC72">
      <w:pPr>
        <w:ind w:left="360" w:leftChars="150" w:firstLine="240" w:firstLineChars="100"/>
        <w:rPr>
          <w:rFonts w:hint="eastAsia" w:ascii="標楷體" w:hAnsi="標楷體" w:eastAsia="標楷體" w:cs="標楷體"/>
          <w:kern w:val="0"/>
          <w:sz w:val="24"/>
          <w:szCs w:val="24"/>
          <w:lang w:val="en-US" w:eastAsia="zh-TW" w:bidi="ar-SA"/>
        </w:rPr>
      </w:pPr>
    </w:p>
    <w:p w14:paraId="3FABC42D">
      <w:pPr>
        <w:ind w:left="360" w:leftChars="150" w:firstLine="240" w:firstLineChars="100"/>
        <w:rPr>
          <w:rFonts w:hint="eastAsia" w:ascii="標楷體" w:hAnsi="標楷體" w:eastAsia="標楷體" w:cs="標楷體"/>
          <w:kern w:val="0"/>
          <w:sz w:val="24"/>
          <w:szCs w:val="24"/>
          <w:lang w:val="en-US" w:eastAsia="zh-TW" w:bidi="ar-SA"/>
        </w:rPr>
      </w:pPr>
      <w:r>
        <w:rPr>
          <w:rFonts w:hint="eastAsia" w:ascii="標楷體" w:hAnsi="標楷體" w:eastAsia="標楷體" w:cs="標楷體"/>
          <w:kern w:val="0"/>
          <w:sz w:val="24"/>
          <w:szCs w:val="24"/>
          <w:lang w:val="en-US" w:eastAsia="zh-TW" w:bidi="ar-SA"/>
        </w:rPr>
        <w:t>活動期間，兩校師生就生態保育／永續教育／學生培養等議題進行交流，增進彼此對學術特色與人才培育方向的認識。學生之間亦透過互動與經驗分享，建立跨文化理解與交流連結。</w:t>
      </w:r>
    </w:p>
    <w:p w14:paraId="122794F4">
      <w:pPr>
        <w:ind w:left="360" w:leftChars="150" w:firstLine="240" w:firstLineChars="100"/>
        <w:rPr>
          <w:rFonts w:hint="eastAsia" w:ascii="標楷體" w:hAnsi="標楷體" w:eastAsia="標楷體" w:cs="標楷體"/>
          <w:kern w:val="0"/>
          <w:sz w:val="24"/>
          <w:szCs w:val="24"/>
          <w:lang w:val="en-US" w:eastAsia="zh-TW" w:bidi="ar-SA"/>
        </w:rPr>
      </w:pPr>
    </w:p>
    <w:p w14:paraId="2AA5662F">
      <w:pPr>
        <w:ind w:left="360" w:leftChars="150" w:firstLine="240" w:firstLineChars="100"/>
        <w:rPr>
          <w:rFonts w:hint="eastAsia" w:ascii="標楷體" w:hAnsi="標楷體" w:eastAsia="標楷體" w:cs="標楷體"/>
          <w:kern w:val="0"/>
          <w:sz w:val="24"/>
          <w:szCs w:val="24"/>
          <w:lang w:val="en-US" w:eastAsia="zh-TW" w:bidi="ar-SA"/>
        </w:rPr>
      </w:pPr>
      <w:r>
        <w:rPr>
          <w:rFonts w:hint="eastAsia" w:ascii="標楷體" w:hAnsi="標楷體" w:eastAsia="標楷體" w:cs="標楷體"/>
          <w:kern w:val="0"/>
          <w:sz w:val="24"/>
          <w:szCs w:val="24"/>
          <w:lang w:val="en-US" w:eastAsia="zh-TW" w:bidi="ar-SA"/>
        </w:rPr>
        <w:t>本次活動有助於維繫兩校長期合作關係，並為未來持續推動學生交換、短期研修、教師互訪、環境教育課程及共同學習活動奠定基礎，提升雙方合作的深度與多元性。</w:t>
      </w:r>
    </w:p>
    <w:p w14:paraId="494E9437">
      <w:pPr>
        <w:ind w:left="360" w:leftChars="150" w:firstLine="240" w:firstLineChars="100"/>
        <w:rPr>
          <w:rFonts w:hint="eastAsia" w:ascii="標楷體" w:hAnsi="標楷體" w:eastAsia="標楷體" w:cs="標楷體"/>
          <w:kern w:val="0"/>
          <w:sz w:val="24"/>
          <w:szCs w:val="24"/>
          <w:lang w:val="en-US" w:eastAsia="zh-TW" w:bidi="ar-SA"/>
        </w:rPr>
      </w:pPr>
    </w:p>
    <w:p w14:paraId="29B43542">
      <w:pPr>
        <w:ind w:left="360" w:leftChars="150" w:firstLine="280" w:firstLineChars="100"/>
        <w:rPr>
          <w:rFonts w:hint="eastAsia" w:ascii="標楷體" w:hAnsi="標楷體" w:eastAsia="標楷體" w:cs="標楷體"/>
          <w:color w:val="000000" w:themeColor="text1"/>
          <w:kern w:val="0"/>
          <w:sz w:val="28"/>
          <w:szCs w:val="28"/>
          <w:lang w:val="en-US" w:eastAsia="zh-TW"/>
          <w14:textFill>
            <w14:solidFill>
              <w14:schemeClr w14:val="tx1"/>
            </w14:solidFill>
          </w14:textFill>
        </w:rPr>
      </w:pPr>
      <w:r>
        <w:rPr>
          <w:rFonts w:hint="eastAsia" w:ascii="標楷體" w:hAnsi="標楷體" w:eastAsia="標楷體" w:cs="標楷體"/>
          <w:color w:val="000000" w:themeColor="text1"/>
          <w:kern w:val="0"/>
          <w:sz w:val="28"/>
          <w:szCs w:val="28"/>
          <w:lang w:val="en-US" w:eastAsia="zh-TW"/>
          <w14:textFill>
            <w14:solidFill>
              <w14:schemeClr w14:val="tx1"/>
            </w14:solidFill>
          </w14:textFill>
        </w:rPr>
        <w:t>五、系所國際化交流程度</w:t>
      </w:r>
    </w:p>
    <w:p w14:paraId="702C5FE4">
      <w:pPr>
        <w:numPr>
          <w:numId w:val="0"/>
        </w:numPr>
        <w:ind w:leftChars="250"/>
        <w:rPr>
          <w:rFonts w:hint="eastAsia" w:ascii="標楷體" w:hAnsi="標楷體" w:eastAsia="標楷體" w:cs="標楷體"/>
          <w:kern w:val="0"/>
          <w:sz w:val="24"/>
          <w:szCs w:val="24"/>
          <w:lang w:val="en-US" w:eastAsia="zh-TW" w:bidi="ar-SA"/>
        </w:rPr>
      </w:pPr>
      <w:r>
        <w:rPr>
          <w:rFonts w:hint="eastAsia" w:ascii="標楷體" w:hAnsi="標楷體" w:eastAsia="標楷體" w:cs="標楷體"/>
          <w:kern w:val="0"/>
          <w:sz w:val="24"/>
          <w:szCs w:val="24"/>
          <w:lang w:val="en-US" w:eastAsia="zh-TW" w:bidi="ar-SA"/>
        </w:rPr>
        <w:t>本次活動將境外移地學習與生態保育、永續發展、環境教育、地方文化及藝術人文等議題結合，拓展本系所國際及跨領域教學內容，亦增加學生參與境外學習與跨文化交流的機會。</w:t>
      </w:r>
    </w:p>
    <w:p w14:paraId="1D00EC49">
      <w:pPr>
        <w:numPr>
          <w:numId w:val="0"/>
        </w:numPr>
        <w:ind w:leftChars="250"/>
        <w:rPr>
          <w:rFonts w:hint="eastAsia" w:ascii="標楷體" w:hAnsi="標楷體" w:eastAsia="標楷體" w:cs="標楷體"/>
          <w:kern w:val="0"/>
          <w:sz w:val="24"/>
          <w:szCs w:val="24"/>
          <w:lang w:val="en-US" w:eastAsia="zh-TW" w:bidi="ar-SA"/>
        </w:rPr>
      </w:pPr>
    </w:p>
    <w:p w14:paraId="1348BD06">
      <w:pPr>
        <w:numPr>
          <w:numId w:val="0"/>
        </w:numPr>
        <w:ind w:leftChars="250"/>
        <w:rPr>
          <w:rFonts w:hint="eastAsia" w:ascii="標楷體" w:hAnsi="標楷體" w:eastAsia="標楷體" w:cs="標楷體"/>
          <w:kern w:val="0"/>
          <w:sz w:val="24"/>
          <w:szCs w:val="24"/>
          <w:lang w:val="en-US" w:eastAsia="zh-TW" w:bidi="ar-SA"/>
        </w:rPr>
      </w:pPr>
      <w:r>
        <w:rPr>
          <w:rFonts w:hint="eastAsia" w:ascii="標楷體" w:hAnsi="標楷體" w:eastAsia="標楷體" w:cs="標楷體"/>
          <w:kern w:val="0"/>
          <w:sz w:val="24"/>
          <w:szCs w:val="24"/>
          <w:lang w:val="en-US" w:eastAsia="zh-TW" w:bidi="ar-SA"/>
        </w:rPr>
        <w:t>透過與四川師範大學及內江師範學院交流，本系所得以了解不同學校在人才培育、環境教育與校園國際化方面的作法，並累積跨校課程規劃、境外活動執行及學生學習輔導經驗。</w:t>
      </w:r>
    </w:p>
    <w:p w14:paraId="3320CE83">
      <w:pPr>
        <w:numPr>
          <w:numId w:val="0"/>
        </w:numPr>
        <w:ind w:leftChars="250"/>
        <w:rPr>
          <w:rFonts w:hint="eastAsia" w:ascii="標楷體" w:hAnsi="標楷體" w:eastAsia="標楷體" w:cs="標楷體"/>
          <w:kern w:val="0"/>
          <w:sz w:val="24"/>
          <w:szCs w:val="24"/>
          <w:lang w:val="en-US" w:eastAsia="zh-TW" w:bidi="ar-SA"/>
        </w:rPr>
      </w:pPr>
    </w:p>
    <w:p w14:paraId="63FB1BD3">
      <w:pPr>
        <w:numPr>
          <w:numId w:val="0"/>
        </w:numPr>
        <w:ind w:leftChars="250"/>
        <w:rPr>
          <w:rFonts w:hint="eastAsia" w:ascii="標楷體" w:hAnsi="標楷體" w:eastAsia="標楷體" w:cs="標楷體"/>
          <w:kern w:val="0"/>
          <w:sz w:val="24"/>
          <w:szCs w:val="24"/>
          <w:lang w:val="en-US" w:eastAsia="zh-TW" w:bidi="ar-SA"/>
        </w:rPr>
      </w:pPr>
      <w:r>
        <w:rPr>
          <w:rFonts w:hint="eastAsia" w:ascii="標楷體" w:hAnsi="標楷體" w:eastAsia="標楷體" w:cs="標楷體"/>
          <w:kern w:val="0"/>
          <w:sz w:val="24"/>
          <w:szCs w:val="24"/>
          <w:lang w:val="en-US" w:eastAsia="zh-TW" w:bidi="ar-SA"/>
        </w:rPr>
        <w:t>整體而言，本計畫有助於拓展本系所多元學習管道、建立境外合作網絡、提升師生國際移動經驗，並增進本校國際化教學及姊妹校實質交流之能量。</w:t>
      </w:r>
    </w:p>
    <w:p w14:paraId="5905C138">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六、成果照片及佐證資料</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6"/>
        <w:gridCol w:w="4632"/>
      </w:tblGrid>
      <w:tr w14:paraId="3EDDD777">
        <w:tc>
          <w:tcPr>
            <w:tcW w:w="4656" w:type="dxa"/>
          </w:tcPr>
          <w:p w14:paraId="7A748A75">
            <w:pPr>
              <w:keepNext w:val="0"/>
              <w:keepLines w:val="0"/>
              <w:widowControl/>
              <w:numPr>
                <w:ilvl w:val="0"/>
                <w:numId w:val="0"/>
              </w:numPr>
              <w:suppressLineNumbers w:val="0"/>
              <w:spacing w:before="0" w:beforeAutospacing="1" w:after="0" w:afterAutospacing="1"/>
              <w:jc w:val="center"/>
              <w:rPr>
                <w:rFonts w:hint="eastAsia" w:ascii="標楷體" w:hAnsi="標楷體" w:eastAsia="標楷體" w:cs="標楷體"/>
                <w:vertAlign w:val="baseline"/>
                <w:lang w:eastAsia="zh-TW"/>
              </w:rPr>
            </w:pPr>
            <w:r>
              <w:rPr>
                <w:rFonts w:hint="eastAsia" w:ascii="標楷體" w:hAnsi="標楷體" w:eastAsia="標楷體" w:cs="標楷體"/>
                <w:vertAlign w:val="baseline"/>
                <w:lang w:eastAsia="zh-TW"/>
              </w:rPr>
              <w:drawing>
                <wp:inline distT="0" distB="0" distL="114300" distR="114300">
                  <wp:extent cx="2039620" cy="1360170"/>
                  <wp:effectExtent l="0" t="0" r="17780" b="11430"/>
                  <wp:docPr id="5" name="圖片 5" descr="微信图片_20260706103951_15_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5" descr="微信图片_20260706103951_15_84"/>
                          <pic:cNvPicPr>
                            <a:picLocks noChangeAspect="1"/>
                          </pic:cNvPicPr>
                        </pic:nvPicPr>
                        <pic:blipFill>
                          <a:blip r:embed="rId12"/>
                          <a:stretch>
                            <a:fillRect/>
                          </a:stretch>
                        </pic:blipFill>
                        <pic:spPr>
                          <a:xfrm>
                            <a:off x="0" y="0"/>
                            <a:ext cx="2039620" cy="1360170"/>
                          </a:xfrm>
                          <a:prstGeom prst="rect">
                            <a:avLst/>
                          </a:prstGeom>
                        </pic:spPr>
                      </pic:pic>
                    </a:graphicData>
                  </a:graphic>
                </wp:inline>
              </w:drawing>
            </w:r>
          </w:p>
        </w:tc>
        <w:tc>
          <w:tcPr>
            <w:tcW w:w="4632" w:type="dxa"/>
          </w:tcPr>
          <w:p w14:paraId="5FA5C607">
            <w:pPr>
              <w:keepNext w:val="0"/>
              <w:keepLines w:val="0"/>
              <w:widowControl/>
              <w:numPr>
                <w:ilvl w:val="0"/>
                <w:numId w:val="0"/>
              </w:numPr>
              <w:suppressLineNumbers w:val="0"/>
              <w:spacing w:before="0" w:beforeAutospacing="1" w:after="0" w:afterAutospacing="1"/>
              <w:jc w:val="center"/>
              <w:rPr>
                <w:rFonts w:hint="eastAsia" w:ascii="標楷體" w:hAnsi="標楷體" w:eastAsia="標楷體" w:cs="標楷體"/>
                <w:vertAlign w:val="baseline"/>
                <w:lang w:eastAsia="zh-TW"/>
              </w:rPr>
            </w:pPr>
            <w:r>
              <w:rPr>
                <w:rFonts w:hint="eastAsia" w:ascii="標楷體" w:hAnsi="標楷體" w:eastAsia="標楷體" w:cs="標楷體"/>
                <w:vertAlign w:val="baseline"/>
                <w:lang w:eastAsia="zh-TW"/>
              </w:rPr>
              <w:drawing>
                <wp:inline distT="0" distB="0" distL="114300" distR="114300">
                  <wp:extent cx="1710690" cy="1282700"/>
                  <wp:effectExtent l="0" t="0" r="16510" b="12700"/>
                  <wp:docPr id="6" name="圖片 6" descr="微信图片_20260706102659_5_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descr="微信图片_20260706102659_5_84"/>
                          <pic:cNvPicPr>
                            <a:picLocks noChangeAspect="1"/>
                          </pic:cNvPicPr>
                        </pic:nvPicPr>
                        <pic:blipFill>
                          <a:blip r:embed="rId13"/>
                          <a:stretch>
                            <a:fillRect/>
                          </a:stretch>
                        </pic:blipFill>
                        <pic:spPr>
                          <a:xfrm>
                            <a:off x="0" y="0"/>
                            <a:ext cx="1710690" cy="1282700"/>
                          </a:xfrm>
                          <a:prstGeom prst="rect">
                            <a:avLst/>
                          </a:prstGeom>
                        </pic:spPr>
                      </pic:pic>
                    </a:graphicData>
                  </a:graphic>
                </wp:inline>
              </w:drawing>
            </w:r>
          </w:p>
        </w:tc>
      </w:tr>
      <w:tr w14:paraId="2CEC8490">
        <w:tc>
          <w:tcPr>
            <w:tcW w:w="4656" w:type="dxa"/>
          </w:tcPr>
          <w:p w14:paraId="0EE44508">
            <w:pPr>
              <w:keepNext w:val="0"/>
              <w:keepLines w:val="0"/>
              <w:widowControl/>
              <w:numPr>
                <w:ilvl w:val="0"/>
                <w:numId w:val="0"/>
              </w:numPr>
              <w:suppressLineNumbers w:val="0"/>
              <w:spacing w:before="0" w:beforeAutospacing="1" w:after="0" w:afterAutospacing="1"/>
              <w:jc w:val="center"/>
              <w:rPr>
                <w:rFonts w:hint="eastAsia" w:ascii="標楷體" w:hAnsi="標楷體" w:eastAsia="標楷體" w:cs="標楷體"/>
                <w:vertAlign w:val="baseline"/>
                <w:lang w:eastAsia="zh-TW"/>
              </w:rPr>
            </w:pPr>
            <w:r>
              <w:rPr>
                <w:rFonts w:hint="eastAsia" w:ascii="標楷體" w:hAnsi="標楷體" w:eastAsia="標楷體" w:cs="標楷體"/>
                <w:vertAlign w:val="baseline"/>
                <w:lang w:eastAsia="zh-TW"/>
              </w:rPr>
              <w:t>四川師範大學開營儀式</w:t>
            </w:r>
          </w:p>
        </w:tc>
        <w:tc>
          <w:tcPr>
            <w:tcW w:w="4632" w:type="dxa"/>
          </w:tcPr>
          <w:p w14:paraId="4273E704">
            <w:pPr>
              <w:keepNext w:val="0"/>
              <w:keepLines w:val="0"/>
              <w:widowControl/>
              <w:numPr>
                <w:ilvl w:val="0"/>
                <w:numId w:val="0"/>
              </w:numPr>
              <w:suppressLineNumbers w:val="0"/>
              <w:spacing w:before="0" w:beforeAutospacing="1" w:after="0" w:afterAutospacing="1"/>
              <w:jc w:val="center"/>
              <w:rPr>
                <w:rFonts w:hint="eastAsia" w:ascii="標楷體" w:hAnsi="標楷體" w:eastAsia="標楷體" w:cs="標楷體"/>
                <w:vertAlign w:val="baseline"/>
                <w:lang w:eastAsia="zh-TW"/>
              </w:rPr>
            </w:pPr>
            <w:r>
              <w:rPr>
                <w:rFonts w:hint="eastAsia" w:ascii="標楷體" w:hAnsi="標楷體" w:eastAsia="標楷體" w:cs="標楷體"/>
                <w:vertAlign w:val="baseline"/>
                <w:lang w:eastAsia="zh-TW"/>
              </w:rPr>
              <w:t>開營儀式學生展示</w:t>
            </w:r>
          </w:p>
        </w:tc>
      </w:tr>
    </w:tbl>
    <w:p w14:paraId="7B1E9C90">
      <w:pPr>
        <w:keepNext w:val="0"/>
        <w:keepLines w:val="0"/>
        <w:widowControl/>
        <w:numPr>
          <w:ilvl w:val="0"/>
          <w:numId w:val="0"/>
        </w:numPr>
        <w:suppressLineNumbers w:val="0"/>
        <w:spacing w:before="0" w:beforeAutospacing="1" w:after="0" w:afterAutospacing="1"/>
        <w:rPr>
          <w:rFonts w:hint="eastAsia" w:ascii="標楷體" w:hAnsi="標楷體" w:eastAsia="標楷體" w:cs="標楷體"/>
        </w:rPr>
      </w:pPr>
    </w:p>
    <w:p w14:paraId="3C4F0A96">
      <w:pPr>
        <w:pStyle w:val="17"/>
        <w:keepNext w:val="0"/>
        <w:keepLines w:val="0"/>
        <w:pageBreakBefore w:val="0"/>
        <w:widowControl w:val="0"/>
        <w:numPr>
          <w:ilvl w:val="0"/>
          <w:numId w:val="1"/>
        </w:numPr>
        <w:kinsoku/>
        <w:wordWrap/>
        <w:overflowPunct/>
        <w:topLinePunct w:val="0"/>
        <w:autoSpaceDE/>
        <w:autoSpaceDN/>
        <w:bidi w:val="0"/>
        <w:adjustRightInd/>
        <w:snapToGrid/>
        <w:spacing w:before="181" w:beforeLines="50" w:after="181" w:afterLines="50" w:line="440" w:lineRule="exact"/>
        <w:ind w:left="510" w:leftChars="0" w:hanging="510" w:firstLineChars="0"/>
        <w:textAlignment w:val="auto"/>
        <w:rPr>
          <w:rFonts w:hint="eastAsia" w:ascii="標楷體" w:hAnsi="標楷體" w:eastAsia="標楷體" w:cs="標楷體"/>
          <w:color w:val="000000" w:themeColor="text1"/>
          <w:sz w:val="28"/>
          <w:szCs w:val="24"/>
          <w14:textFill>
            <w14:solidFill>
              <w14:schemeClr w14:val="tx1"/>
            </w14:solidFill>
          </w14:textFill>
        </w:rPr>
      </w:pPr>
      <w:r>
        <w:rPr>
          <w:rFonts w:hint="eastAsia" w:ascii="標楷體" w:hAnsi="標楷體" w:eastAsia="標楷體" w:cs="標楷體"/>
          <w:color w:val="000000" w:themeColor="text1"/>
          <w:sz w:val="28"/>
          <w:szCs w:val="24"/>
          <w14:textFill>
            <w14:solidFill>
              <w14:schemeClr w14:val="tx1"/>
            </w14:solidFill>
          </w14:textFill>
        </w:rPr>
        <w:t>補助計畫經費明細表</w:t>
      </w:r>
    </w:p>
    <w:p w14:paraId="251E7F0D">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一、經費運用情形</w:t>
      </w:r>
    </w:p>
    <w:p w14:paraId="1D987B5B">
      <w:pPr>
        <w:pStyle w:val="14"/>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本計畫原編列補助經費共計新臺幣</w:t>
      </w:r>
      <w:r>
        <w:rPr>
          <w:rFonts w:hint="default" w:ascii="標楷體" w:hAnsi="標楷體" w:eastAsia="標楷體" w:cs="標楷體"/>
          <w:lang w:val="en-US"/>
        </w:rPr>
        <w:t>183,000</w:t>
      </w:r>
      <w:r>
        <w:rPr>
          <w:rFonts w:hint="eastAsia" w:ascii="標楷體" w:hAnsi="標楷體" w:eastAsia="標楷體" w:cs="標楷體"/>
        </w:rPr>
        <w:t>元，主要用於補助帶隊教師機票、學生獎助金及交流禮品等支出。各項經費均依本校相關規定辦理核銷，並依實際參與人數及支出憑證覈實列支。</w:t>
      </w:r>
    </w:p>
    <w:p w14:paraId="0DFD6E06">
      <w:pPr>
        <w:pStyle w:val="14"/>
        <w:keepNext w:val="0"/>
        <w:keepLines w:val="0"/>
        <w:widowControl/>
        <w:suppressLineNumbers w:val="0"/>
        <w:spacing w:before="0" w:beforeAutospacing="1" w:after="0" w:afterAutospacing="1"/>
        <w:ind w:left="0" w:right="0"/>
        <w:rPr>
          <w:rFonts w:hint="eastAsia" w:ascii="標楷體" w:hAnsi="標楷體" w:eastAsia="標楷體" w:cs="標楷體"/>
        </w:rPr>
      </w:pPr>
      <w:bookmarkStart w:id="1" w:name="_GoBack"/>
      <w:bookmarkEnd w:id="1"/>
    </w:p>
    <w:p w14:paraId="4BCEEDB1">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二、經費明細</w:t>
      </w:r>
    </w:p>
    <w:tbl>
      <w:tblPr>
        <w:tblStyle w:val="6"/>
        <w:tblW w:w="10514" w:type="dxa"/>
        <w:tblCellSpacing w:w="15" w:type="dxa"/>
        <w:tblInd w:w="-5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957"/>
        <w:gridCol w:w="2484"/>
        <w:gridCol w:w="1487"/>
        <w:gridCol w:w="1315"/>
        <w:gridCol w:w="1371"/>
        <w:gridCol w:w="2900"/>
      </w:tblGrid>
      <w:tr w14:paraId="3EBA7053">
        <w:trPr>
          <w:tblCellSpacing w:w="15" w:type="dxa"/>
        </w:trPr>
        <w:tc>
          <w:tcPr>
            <w:tcW w:w="912" w:type="dxa"/>
            <w:shd w:val="clear" w:color="auto" w:fill="auto"/>
            <w:vAlign w:val="center"/>
          </w:tcPr>
          <w:p w14:paraId="0972B70A">
            <w:pPr>
              <w:keepNext w:val="0"/>
              <w:keepLines w:val="0"/>
              <w:widowControl/>
              <w:suppressLineNumbers w:val="0"/>
              <w:jc w:val="center"/>
              <w:rPr>
                <w:rFonts w:hint="eastAsia" w:ascii="標楷體" w:hAnsi="標楷體" w:eastAsia="標楷體" w:cs="標楷體"/>
                <w:b/>
                <w:bCs/>
                <w:kern w:val="0"/>
                <w:sz w:val="24"/>
                <w:szCs w:val="24"/>
                <w:lang w:val="en-US" w:eastAsia="zh-CN" w:bidi="ar"/>
              </w:rPr>
            </w:pPr>
            <w:r>
              <w:rPr>
                <w:rFonts w:hint="eastAsia" w:ascii="標楷體" w:hAnsi="標楷體" w:eastAsia="標楷體" w:cs="標楷體"/>
                <w:b/>
                <w:bCs/>
                <w:kern w:val="0"/>
                <w:sz w:val="24"/>
                <w:szCs w:val="24"/>
                <w:lang w:val="en-US" w:eastAsia="zh-CN" w:bidi="ar"/>
              </w:rPr>
              <w:t>憑證</w:t>
            </w:r>
          </w:p>
          <w:p w14:paraId="761948D8">
            <w:pPr>
              <w:keepNext w:val="0"/>
              <w:keepLines w:val="0"/>
              <w:widowControl/>
              <w:suppressLineNumbers w:val="0"/>
              <w:jc w:val="center"/>
              <w:rPr>
                <w:rFonts w:hint="eastAsia" w:ascii="標楷體" w:hAnsi="標楷體" w:eastAsia="標楷體" w:cs="標楷體"/>
                <w:b/>
                <w:bCs/>
              </w:rPr>
            </w:pPr>
            <w:r>
              <w:rPr>
                <w:rFonts w:hint="eastAsia" w:ascii="標楷體" w:hAnsi="標楷體" w:eastAsia="標楷體" w:cs="標楷體"/>
                <w:b/>
                <w:bCs/>
                <w:kern w:val="0"/>
                <w:sz w:val="24"/>
                <w:szCs w:val="24"/>
                <w:lang w:val="en-US" w:eastAsia="zh-CN" w:bidi="ar"/>
              </w:rPr>
              <w:t>編號</w:t>
            </w:r>
          </w:p>
        </w:tc>
        <w:tc>
          <w:tcPr>
            <w:tcW w:w="2454" w:type="dxa"/>
            <w:shd w:val="clear" w:color="auto" w:fill="auto"/>
            <w:vAlign w:val="center"/>
          </w:tcPr>
          <w:p w14:paraId="5969283E">
            <w:pPr>
              <w:keepNext w:val="0"/>
              <w:keepLines w:val="0"/>
              <w:widowControl/>
              <w:suppressLineNumbers w:val="0"/>
              <w:jc w:val="center"/>
              <w:rPr>
                <w:rFonts w:hint="eastAsia" w:ascii="標楷體" w:hAnsi="標楷體" w:eastAsia="標楷體" w:cs="標楷體"/>
                <w:b/>
                <w:bCs/>
              </w:rPr>
            </w:pPr>
            <w:r>
              <w:rPr>
                <w:rFonts w:hint="eastAsia" w:ascii="標楷體" w:hAnsi="標楷體" w:eastAsia="標楷體" w:cs="標楷體"/>
                <w:b/>
                <w:bCs/>
                <w:kern w:val="0"/>
                <w:sz w:val="24"/>
                <w:szCs w:val="24"/>
                <w:lang w:val="en-US" w:eastAsia="zh-CN" w:bidi="ar"/>
              </w:rPr>
              <w:t>支出項目</w:t>
            </w:r>
          </w:p>
        </w:tc>
        <w:tc>
          <w:tcPr>
            <w:tcW w:w="1457" w:type="dxa"/>
            <w:shd w:val="clear" w:color="auto" w:fill="auto"/>
            <w:vAlign w:val="center"/>
          </w:tcPr>
          <w:p w14:paraId="011432B3">
            <w:pPr>
              <w:keepNext w:val="0"/>
              <w:keepLines w:val="0"/>
              <w:widowControl/>
              <w:suppressLineNumbers w:val="0"/>
              <w:jc w:val="center"/>
              <w:rPr>
                <w:rFonts w:hint="eastAsia" w:ascii="標楷體" w:hAnsi="標楷體" w:eastAsia="標楷體" w:cs="標楷體"/>
                <w:b/>
                <w:bCs/>
              </w:rPr>
            </w:pPr>
            <w:r>
              <w:rPr>
                <w:rFonts w:hint="eastAsia" w:ascii="標楷體" w:hAnsi="標楷體" w:eastAsia="標楷體" w:cs="標楷體"/>
                <w:b/>
                <w:bCs/>
                <w:kern w:val="0"/>
                <w:sz w:val="24"/>
                <w:szCs w:val="24"/>
                <w:lang w:val="en-US" w:eastAsia="zh-CN" w:bidi="ar"/>
              </w:rPr>
              <w:t>預算金額</w:t>
            </w:r>
          </w:p>
        </w:tc>
        <w:tc>
          <w:tcPr>
            <w:tcW w:w="1285" w:type="dxa"/>
            <w:shd w:val="clear" w:color="auto" w:fill="auto"/>
            <w:vAlign w:val="center"/>
          </w:tcPr>
          <w:p w14:paraId="545D908D">
            <w:pPr>
              <w:keepNext w:val="0"/>
              <w:keepLines w:val="0"/>
              <w:widowControl/>
              <w:suppressLineNumbers w:val="0"/>
              <w:jc w:val="center"/>
              <w:rPr>
                <w:rFonts w:hint="eastAsia" w:ascii="標楷體" w:hAnsi="標楷體" w:eastAsia="標楷體" w:cs="標楷體"/>
                <w:b/>
                <w:bCs/>
              </w:rPr>
            </w:pPr>
            <w:r>
              <w:rPr>
                <w:rFonts w:hint="eastAsia" w:ascii="標楷體" w:hAnsi="標楷體" w:eastAsia="標楷體" w:cs="標楷體"/>
                <w:b/>
                <w:bCs/>
                <w:kern w:val="0"/>
                <w:sz w:val="24"/>
                <w:szCs w:val="24"/>
                <w:lang w:val="en-US" w:eastAsia="zh-CN" w:bidi="ar"/>
              </w:rPr>
              <w:t>實支金額</w:t>
            </w:r>
          </w:p>
        </w:tc>
        <w:tc>
          <w:tcPr>
            <w:tcW w:w="1341" w:type="dxa"/>
            <w:shd w:val="clear" w:color="auto" w:fill="auto"/>
            <w:vAlign w:val="center"/>
          </w:tcPr>
          <w:p w14:paraId="6CE9B4E3">
            <w:pPr>
              <w:keepNext w:val="0"/>
              <w:keepLines w:val="0"/>
              <w:widowControl/>
              <w:suppressLineNumbers w:val="0"/>
              <w:jc w:val="center"/>
              <w:rPr>
                <w:rFonts w:hint="eastAsia" w:ascii="標楷體" w:hAnsi="標楷體" w:eastAsia="標楷體" w:cs="標楷體"/>
                <w:b/>
                <w:bCs/>
              </w:rPr>
            </w:pPr>
            <w:r>
              <w:rPr>
                <w:rFonts w:hint="eastAsia" w:ascii="標楷體" w:hAnsi="標楷體" w:eastAsia="標楷體" w:cs="標楷體"/>
                <w:b/>
                <w:bCs/>
                <w:kern w:val="0"/>
                <w:sz w:val="24"/>
                <w:szCs w:val="24"/>
                <w:lang w:val="en-US" w:eastAsia="zh-CN" w:bidi="ar"/>
              </w:rPr>
              <w:t>差異</w:t>
            </w:r>
          </w:p>
        </w:tc>
        <w:tc>
          <w:tcPr>
            <w:tcW w:w="2855" w:type="dxa"/>
            <w:shd w:val="clear" w:color="auto" w:fill="auto"/>
            <w:vAlign w:val="center"/>
          </w:tcPr>
          <w:p w14:paraId="7455698F">
            <w:pPr>
              <w:keepNext w:val="0"/>
              <w:keepLines w:val="0"/>
              <w:widowControl/>
              <w:suppressLineNumbers w:val="0"/>
              <w:jc w:val="center"/>
              <w:rPr>
                <w:rFonts w:hint="eastAsia" w:ascii="標楷體" w:hAnsi="標楷體" w:eastAsia="標楷體" w:cs="標楷體"/>
                <w:b/>
                <w:bCs/>
              </w:rPr>
            </w:pPr>
            <w:r>
              <w:rPr>
                <w:rFonts w:hint="eastAsia" w:ascii="標楷體" w:hAnsi="標楷體" w:eastAsia="標楷體" w:cs="標楷體"/>
                <w:b/>
                <w:bCs/>
                <w:kern w:val="0"/>
                <w:sz w:val="24"/>
                <w:szCs w:val="24"/>
                <w:lang w:val="en-US" w:eastAsia="zh-CN" w:bidi="ar"/>
              </w:rPr>
              <w:t>備註</w:t>
            </w:r>
          </w:p>
        </w:tc>
      </w:tr>
      <w:tr w14:paraId="205E00FC">
        <w:trPr>
          <w:tblCellSpacing w:w="15" w:type="dxa"/>
        </w:trPr>
        <w:tc>
          <w:tcPr>
            <w:tcW w:w="912" w:type="dxa"/>
            <w:shd w:val="clear" w:color="auto" w:fill="auto"/>
            <w:vAlign w:val="center"/>
          </w:tcPr>
          <w:p w14:paraId="7A022503">
            <w:pPr>
              <w:keepNext w:val="0"/>
              <w:keepLines w:val="0"/>
              <w:widowControl/>
              <w:suppressLineNumbers w:val="0"/>
              <w:jc w:val="center"/>
              <w:rPr>
                <w:rFonts w:hint="eastAsia" w:ascii="標楷體" w:hAnsi="標楷體" w:eastAsia="標楷體" w:cs="標楷體"/>
              </w:rPr>
            </w:pPr>
            <w:r>
              <w:rPr>
                <w:rFonts w:hint="eastAsia" w:ascii="標楷體" w:hAnsi="標楷體" w:eastAsia="標楷體" w:cs="標楷體"/>
                <w:kern w:val="0"/>
                <w:sz w:val="24"/>
                <w:szCs w:val="24"/>
                <w:lang w:val="en-US" w:eastAsia="zh-CN" w:bidi="ar"/>
              </w:rPr>
              <w:t>1</w:t>
            </w:r>
          </w:p>
        </w:tc>
        <w:tc>
          <w:tcPr>
            <w:tcW w:w="2454" w:type="dxa"/>
            <w:shd w:val="clear" w:color="auto" w:fill="auto"/>
            <w:vAlign w:val="center"/>
          </w:tcPr>
          <w:p w14:paraId="7835F364">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本校帶隊教師機票費</w:t>
            </w:r>
          </w:p>
        </w:tc>
        <w:tc>
          <w:tcPr>
            <w:tcW w:w="1457" w:type="dxa"/>
            <w:shd w:val="clear" w:color="auto" w:fill="auto"/>
            <w:vAlign w:val="center"/>
          </w:tcPr>
          <w:p w14:paraId="1711D774">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40</w:t>
            </w:r>
            <w:r>
              <w:rPr>
                <w:rFonts w:hint="eastAsia" w:ascii="標楷體" w:hAnsi="標楷體" w:eastAsia="標楷體" w:cs="標楷體"/>
                <w:kern w:val="0"/>
                <w:sz w:val="24"/>
                <w:szCs w:val="24"/>
                <w:lang w:val="en-US" w:eastAsia="zh-CN" w:bidi="ar"/>
              </w:rPr>
              <w:t>,000元</w:t>
            </w:r>
          </w:p>
        </w:tc>
        <w:tc>
          <w:tcPr>
            <w:tcW w:w="1285" w:type="dxa"/>
            <w:shd w:val="clear" w:color="auto" w:fill="auto"/>
            <w:vAlign w:val="center"/>
          </w:tcPr>
          <w:p w14:paraId="08E1A3C9">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40,000</w:t>
            </w:r>
            <w:r>
              <w:rPr>
                <w:rFonts w:hint="eastAsia" w:ascii="標楷體" w:hAnsi="標楷體" w:eastAsia="標楷體" w:cs="標楷體"/>
                <w:kern w:val="0"/>
                <w:sz w:val="24"/>
                <w:szCs w:val="24"/>
                <w:lang w:val="en-US" w:eastAsia="zh-CN" w:bidi="ar"/>
              </w:rPr>
              <w:t>元</w:t>
            </w:r>
          </w:p>
        </w:tc>
        <w:tc>
          <w:tcPr>
            <w:tcW w:w="1341" w:type="dxa"/>
            <w:shd w:val="clear" w:color="auto" w:fill="auto"/>
            <w:vAlign w:val="center"/>
          </w:tcPr>
          <w:p w14:paraId="5695E3EA">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0</w:t>
            </w:r>
            <w:r>
              <w:rPr>
                <w:rFonts w:hint="eastAsia" w:ascii="標楷體" w:hAnsi="標楷體" w:eastAsia="標楷體" w:cs="標楷體"/>
                <w:kern w:val="0"/>
                <w:sz w:val="24"/>
                <w:szCs w:val="24"/>
                <w:lang w:val="en-US" w:eastAsia="zh-CN" w:bidi="ar"/>
              </w:rPr>
              <w:t>元</w:t>
            </w:r>
          </w:p>
        </w:tc>
        <w:tc>
          <w:tcPr>
            <w:tcW w:w="2855" w:type="dxa"/>
            <w:shd w:val="clear" w:color="auto" w:fill="auto"/>
            <w:vAlign w:val="center"/>
          </w:tcPr>
          <w:p w14:paraId="51FA5E2C">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預估2人，每人25,000元</w:t>
            </w:r>
          </w:p>
        </w:tc>
      </w:tr>
      <w:tr w14:paraId="4C87D7DF">
        <w:trPr>
          <w:tblCellSpacing w:w="15" w:type="dxa"/>
        </w:trPr>
        <w:tc>
          <w:tcPr>
            <w:tcW w:w="912" w:type="dxa"/>
            <w:shd w:val="clear" w:color="auto" w:fill="auto"/>
            <w:vAlign w:val="center"/>
          </w:tcPr>
          <w:p w14:paraId="3E5C03B2">
            <w:pPr>
              <w:keepNext w:val="0"/>
              <w:keepLines w:val="0"/>
              <w:widowControl/>
              <w:suppressLineNumbers w:val="0"/>
              <w:jc w:val="center"/>
              <w:rPr>
                <w:rFonts w:hint="eastAsia" w:ascii="標楷體" w:hAnsi="標楷體" w:eastAsia="標楷體" w:cs="標楷體"/>
              </w:rPr>
            </w:pPr>
            <w:r>
              <w:rPr>
                <w:rFonts w:hint="eastAsia" w:ascii="標楷體" w:hAnsi="標楷體" w:eastAsia="標楷體" w:cs="標楷體"/>
                <w:kern w:val="0"/>
                <w:sz w:val="24"/>
                <w:szCs w:val="24"/>
                <w:lang w:val="en-US" w:eastAsia="zh-CN" w:bidi="ar"/>
              </w:rPr>
              <w:t>2</w:t>
            </w:r>
          </w:p>
        </w:tc>
        <w:tc>
          <w:tcPr>
            <w:tcW w:w="2454" w:type="dxa"/>
            <w:shd w:val="clear" w:color="auto" w:fill="auto"/>
            <w:vAlign w:val="center"/>
          </w:tcPr>
          <w:p w14:paraId="15BF5632">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一般學生獎助金</w:t>
            </w:r>
          </w:p>
        </w:tc>
        <w:tc>
          <w:tcPr>
            <w:tcW w:w="1457" w:type="dxa"/>
            <w:shd w:val="clear" w:color="auto" w:fill="auto"/>
            <w:vAlign w:val="center"/>
          </w:tcPr>
          <w:p w14:paraId="72E1B7E0">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40</w:t>
            </w:r>
            <w:r>
              <w:rPr>
                <w:rFonts w:hint="eastAsia" w:ascii="標楷體" w:hAnsi="標楷體" w:eastAsia="標楷體" w:cs="標楷體"/>
                <w:kern w:val="0"/>
                <w:sz w:val="24"/>
                <w:szCs w:val="24"/>
                <w:lang w:val="en-US" w:eastAsia="zh-CN" w:bidi="ar"/>
              </w:rPr>
              <w:t>,000元</w:t>
            </w:r>
          </w:p>
        </w:tc>
        <w:tc>
          <w:tcPr>
            <w:tcW w:w="1285" w:type="dxa"/>
            <w:shd w:val="clear" w:color="auto" w:fill="auto"/>
            <w:vAlign w:val="center"/>
          </w:tcPr>
          <w:p w14:paraId="59DC9092">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45,000</w:t>
            </w:r>
            <w:r>
              <w:rPr>
                <w:rFonts w:hint="eastAsia" w:ascii="標楷體" w:hAnsi="標楷體" w:eastAsia="標楷體" w:cs="標楷體"/>
                <w:kern w:val="0"/>
                <w:sz w:val="24"/>
                <w:szCs w:val="24"/>
                <w:lang w:val="en-US" w:eastAsia="zh-CN" w:bidi="ar"/>
              </w:rPr>
              <w:t>元</w:t>
            </w:r>
          </w:p>
        </w:tc>
        <w:tc>
          <w:tcPr>
            <w:tcW w:w="1341" w:type="dxa"/>
            <w:shd w:val="clear" w:color="auto" w:fill="auto"/>
            <w:vAlign w:val="center"/>
          </w:tcPr>
          <w:p w14:paraId="3C233443">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-5,000</w:t>
            </w:r>
            <w:r>
              <w:rPr>
                <w:rFonts w:hint="eastAsia" w:ascii="標楷體" w:hAnsi="標楷體" w:eastAsia="標楷體" w:cs="標楷體"/>
                <w:kern w:val="0"/>
                <w:sz w:val="24"/>
                <w:szCs w:val="24"/>
                <w:lang w:val="en-US" w:eastAsia="zh-CN" w:bidi="ar"/>
              </w:rPr>
              <w:t>元</w:t>
            </w:r>
          </w:p>
        </w:tc>
        <w:tc>
          <w:tcPr>
            <w:tcW w:w="2855" w:type="dxa"/>
            <w:shd w:val="clear" w:color="auto" w:fill="auto"/>
            <w:vAlign w:val="center"/>
          </w:tcPr>
          <w:p w14:paraId="4D1C1FB7">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預估30人，每人3,000元</w:t>
            </w:r>
          </w:p>
        </w:tc>
      </w:tr>
      <w:tr w14:paraId="3B8220C7">
        <w:trPr>
          <w:tblCellSpacing w:w="15" w:type="dxa"/>
        </w:trPr>
        <w:tc>
          <w:tcPr>
            <w:tcW w:w="912" w:type="dxa"/>
            <w:shd w:val="clear" w:color="auto" w:fill="auto"/>
            <w:vAlign w:val="center"/>
          </w:tcPr>
          <w:p w14:paraId="65ABB731">
            <w:pPr>
              <w:keepNext w:val="0"/>
              <w:keepLines w:val="0"/>
              <w:widowControl/>
              <w:suppressLineNumbers w:val="0"/>
              <w:jc w:val="center"/>
              <w:rPr>
                <w:rFonts w:hint="eastAsia" w:ascii="標楷體" w:hAnsi="標楷體" w:eastAsia="標楷體" w:cs="標楷體"/>
              </w:rPr>
            </w:pPr>
            <w:r>
              <w:rPr>
                <w:rFonts w:hint="eastAsia" w:ascii="標楷體" w:hAnsi="標楷體" w:eastAsia="標楷體" w:cs="標楷體"/>
                <w:kern w:val="0"/>
                <w:sz w:val="24"/>
                <w:szCs w:val="24"/>
                <w:lang w:val="en-US" w:eastAsia="zh-CN" w:bidi="ar"/>
              </w:rPr>
              <w:t>3</w:t>
            </w:r>
          </w:p>
        </w:tc>
        <w:tc>
          <w:tcPr>
            <w:tcW w:w="2454" w:type="dxa"/>
            <w:shd w:val="clear" w:color="auto" w:fill="auto"/>
            <w:vAlign w:val="center"/>
          </w:tcPr>
          <w:p w14:paraId="2B8CC6A8">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成績優秀學生獎助金</w:t>
            </w:r>
          </w:p>
        </w:tc>
        <w:tc>
          <w:tcPr>
            <w:tcW w:w="1457" w:type="dxa"/>
            <w:shd w:val="clear" w:color="auto" w:fill="auto"/>
            <w:vAlign w:val="center"/>
          </w:tcPr>
          <w:p w14:paraId="63282BEA">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25,000元</w:t>
            </w:r>
          </w:p>
        </w:tc>
        <w:tc>
          <w:tcPr>
            <w:tcW w:w="1285" w:type="dxa"/>
            <w:shd w:val="clear" w:color="auto" w:fill="auto"/>
            <w:vAlign w:val="center"/>
          </w:tcPr>
          <w:p w14:paraId="6084C1DD">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20,000</w:t>
            </w:r>
            <w:r>
              <w:rPr>
                <w:rFonts w:hint="eastAsia" w:ascii="標楷體" w:hAnsi="標楷體" w:eastAsia="標楷體" w:cs="標楷體"/>
                <w:kern w:val="0"/>
                <w:sz w:val="24"/>
                <w:szCs w:val="24"/>
                <w:lang w:val="en-US" w:eastAsia="zh-CN" w:bidi="ar"/>
              </w:rPr>
              <w:t>元</w:t>
            </w:r>
          </w:p>
        </w:tc>
        <w:tc>
          <w:tcPr>
            <w:tcW w:w="1341" w:type="dxa"/>
            <w:shd w:val="clear" w:color="auto" w:fill="auto"/>
            <w:vAlign w:val="center"/>
          </w:tcPr>
          <w:p w14:paraId="39935A55">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5,000</w:t>
            </w:r>
            <w:r>
              <w:rPr>
                <w:rFonts w:hint="eastAsia" w:ascii="標楷體" w:hAnsi="標楷體" w:eastAsia="標楷體" w:cs="標楷體"/>
                <w:kern w:val="0"/>
                <w:sz w:val="24"/>
                <w:szCs w:val="24"/>
                <w:lang w:val="en-US" w:eastAsia="zh-CN" w:bidi="ar"/>
              </w:rPr>
              <w:t>元</w:t>
            </w:r>
          </w:p>
        </w:tc>
        <w:tc>
          <w:tcPr>
            <w:tcW w:w="2855" w:type="dxa"/>
            <w:shd w:val="clear" w:color="auto" w:fill="auto"/>
            <w:vAlign w:val="center"/>
          </w:tcPr>
          <w:p w14:paraId="6204A7F0">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預估5人，每人5,000元</w:t>
            </w:r>
          </w:p>
        </w:tc>
      </w:tr>
      <w:tr w14:paraId="001D8E34">
        <w:trPr>
          <w:tblCellSpacing w:w="15" w:type="dxa"/>
        </w:trPr>
        <w:tc>
          <w:tcPr>
            <w:tcW w:w="912" w:type="dxa"/>
            <w:shd w:val="clear" w:color="auto" w:fill="auto"/>
            <w:vAlign w:val="center"/>
          </w:tcPr>
          <w:p w14:paraId="36565473">
            <w:pPr>
              <w:keepNext w:val="0"/>
              <w:keepLines w:val="0"/>
              <w:widowControl/>
              <w:suppressLineNumbers w:val="0"/>
              <w:jc w:val="center"/>
              <w:rPr>
                <w:rFonts w:hint="eastAsia" w:ascii="標楷體" w:hAnsi="標楷體" w:eastAsia="標楷體" w:cs="標楷體"/>
              </w:rPr>
            </w:pPr>
            <w:r>
              <w:rPr>
                <w:rFonts w:hint="eastAsia" w:ascii="標楷體" w:hAnsi="標楷體" w:eastAsia="標楷體" w:cs="標楷體"/>
                <w:kern w:val="0"/>
                <w:sz w:val="24"/>
                <w:szCs w:val="24"/>
                <w:lang w:val="en-US" w:eastAsia="zh-CN" w:bidi="ar"/>
              </w:rPr>
              <w:t>4</w:t>
            </w:r>
          </w:p>
        </w:tc>
        <w:tc>
          <w:tcPr>
            <w:tcW w:w="2454" w:type="dxa"/>
            <w:shd w:val="clear" w:color="auto" w:fill="auto"/>
            <w:vAlign w:val="center"/>
          </w:tcPr>
          <w:p w14:paraId="6DC9A52D">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經濟不利學生獎助金</w:t>
            </w:r>
          </w:p>
        </w:tc>
        <w:tc>
          <w:tcPr>
            <w:tcW w:w="1457" w:type="dxa"/>
            <w:shd w:val="clear" w:color="auto" w:fill="auto"/>
            <w:vAlign w:val="center"/>
          </w:tcPr>
          <w:p w14:paraId="25102936">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75,000元</w:t>
            </w:r>
          </w:p>
        </w:tc>
        <w:tc>
          <w:tcPr>
            <w:tcW w:w="1285" w:type="dxa"/>
            <w:shd w:val="clear" w:color="auto" w:fill="auto"/>
            <w:vAlign w:val="center"/>
          </w:tcPr>
          <w:p w14:paraId="5D95C1B3">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45,000</w:t>
            </w:r>
            <w:r>
              <w:rPr>
                <w:rFonts w:hint="eastAsia" w:ascii="標楷體" w:hAnsi="標楷體" w:eastAsia="標楷體" w:cs="標楷體"/>
                <w:kern w:val="0"/>
                <w:sz w:val="24"/>
                <w:szCs w:val="24"/>
                <w:lang w:val="en-US" w:eastAsia="zh-CN" w:bidi="ar"/>
              </w:rPr>
              <w:t>元</w:t>
            </w:r>
          </w:p>
        </w:tc>
        <w:tc>
          <w:tcPr>
            <w:tcW w:w="1341" w:type="dxa"/>
            <w:shd w:val="clear" w:color="auto" w:fill="auto"/>
            <w:vAlign w:val="center"/>
          </w:tcPr>
          <w:p w14:paraId="4624431B">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30,000</w:t>
            </w:r>
            <w:r>
              <w:rPr>
                <w:rFonts w:hint="eastAsia" w:ascii="標楷體" w:hAnsi="標楷體" w:eastAsia="標楷體" w:cs="標楷體"/>
                <w:kern w:val="0"/>
                <w:sz w:val="24"/>
                <w:szCs w:val="24"/>
                <w:lang w:val="en-US" w:eastAsia="zh-CN" w:bidi="ar"/>
              </w:rPr>
              <w:t>元</w:t>
            </w:r>
          </w:p>
        </w:tc>
        <w:tc>
          <w:tcPr>
            <w:tcW w:w="2855" w:type="dxa"/>
            <w:shd w:val="clear" w:color="auto" w:fill="auto"/>
            <w:vAlign w:val="center"/>
          </w:tcPr>
          <w:p w14:paraId="51831312">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預估5人，每人15,000元</w:t>
            </w:r>
          </w:p>
        </w:tc>
      </w:tr>
      <w:tr w14:paraId="5E6687C3">
        <w:trPr>
          <w:tblCellSpacing w:w="15" w:type="dxa"/>
        </w:trPr>
        <w:tc>
          <w:tcPr>
            <w:tcW w:w="912" w:type="dxa"/>
            <w:shd w:val="clear" w:color="auto" w:fill="auto"/>
            <w:vAlign w:val="center"/>
          </w:tcPr>
          <w:p w14:paraId="760649FA">
            <w:pPr>
              <w:keepNext w:val="0"/>
              <w:keepLines w:val="0"/>
              <w:widowControl/>
              <w:suppressLineNumbers w:val="0"/>
              <w:jc w:val="center"/>
              <w:rPr>
                <w:rFonts w:hint="default" w:ascii="標楷體" w:hAnsi="標楷體" w:eastAsia="標楷體" w:cs="標楷體"/>
                <w:lang w:val="en-US"/>
              </w:rPr>
            </w:pPr>
            <w:r>
              <w:rPr>
                <w:rFonts w:hint="default" w:ascii="標楷體" w:hAnsi="標楷體" w:eastAsia="標楷體" w:cs="標楷體"/>
                <w:lang w:val="en-US"/>
              </w:rPr>
              <w:t>5</w:t>
            </w:r>
          </w:p>
        </w:tc>
        <w:tc>
          <w:tcPr>
            <w:tcW w:w="2454" w:type="dxa"/>
            <w:shd w:val="clear" w:color="auto" w:fill="auto"/>
            <w:vAlign w:val="center"/>
          </w:tcPr>
          <w:p w14:paraId="3DED21F0">
            <w:pPr>
              <w:keepNext w:val="0"/>
              <w:keepLines w:val="0"/>
              <w:widowControl/>
              <w:suppressLineNumbers w:val="0"/>
              <w:jc w:val="left"/>
              <w:rPr>
                <w:rFonts w:hint="eastAsia" w:ascii="標楷體" w:hAnsi="標楷體" w:eastAsia="標楷體" w:cs="標楷體"/>
                <w:kern w:val="0"/>
                <w:sz w:val="24"/>
                <w:szCs w:val="24"/>
                <w:lang w:val="en-US" w:eastAsia="zh-TW" w:bidi="ar"/>
              </w:rPr>
            </w:pPr>
            <w:r>
              <w:rPr>
                <w:rFonts w:hint="eastAsia" w:ascii="標楷體" w:hAnsi="標楷體" w:eastAsia="標楷體" w:cs="標楷體"/>
                <w:kern w:val="0"/>
                <w:sz w:val="24"/>
                <w:szCs w:val="24"/>
                <w:lang w:val="en-US" w:eastAsia="zh-TW" w:bidi="ar"/>
              </w:rPr>
              <w:t>禮品費</w:t>
            </w:r>
          </w:p>
        </w:tc>
        <w:tc>
          <w:tcPr>
            <w:tcW w:w="1457" w:type="dxa"/>
            <w:shd w:val="clear" w:color="auto" w:fill="auto"/>
            <w:vAlign w:val="center"/>
          </w:tcPr>
          <w:p w14:paraId="341298FD">
            <w:pPr>
              <w:keepNext w:val="0"/>
              <w:keepLines w:val="0"/>
              <w:widowControl/>
              <w:suppressLineNumbers w:val="0"/>
              <w:jc w:val="left"/>
              <w:rPr>
                <w:rFonts w:hint="eastAsia" w:ascii="標楷體" w:hAnsi="標楷體" w:eastAsia="標楷體" w:cs="標楷體"/>
                <w:kern w:val="0"/>
                <w:sz w:val="24"/>
                <w:szCs w:val="24"/>
                <w:lang w:val="en-US" w:eastAsia="zh-TW" w:bidi="ar"/>
              </w:rPr>
            </w:pPr>
            <w:r>
              <w:rPr>
                <w:rFonts w:hint="default" w:ascii="標楷體" w:hAnsi="標楷體" w:eastAsia="標楷體" w:cs="標楷體"/>
                <w:kern w:val="0"/>
                <w:sz w:val="24"/>
                <w:szCs w:val="24"/>
                <w:lang w:val="en-US" w:eastAsia="zh-CN" w:bidi="ar"/>
              </w:rPr>
              <w:t>3,000</w:t>
            </w:r>
            <w:r>
              <w:rPr>
                <w:rFonts w:hint="eastAsia" w:ascii="標楷體" w:hAnsi="標楷體" w:eastAsia="標楷體" w:cs="標楷體"/>
                <w:kern w:val="0"/>
                <w:sz w:val="24"/>
                <w:szCs w:val="24"/>
                <w:lang w:val="en-US" w:eastAsia="zh-TW" w:bidi="ar"/>
              </w:rPr>
              <w:t>元</w:t>
            </w:r>
          </w:p>
        </w:tc>
        <w:tc>
          <w:tcPr>
            <w:tcW w:w="1285" w:type="dxa"/>
            <w:shd w:val="clear" w:color="auto" w:fill="auto"/>
            <w:vAlign w:val="center"/>
          </w:tcPr>
          <w:p w14:paraId="4F8A903F">
            <w:pPr>
              <w:keepNext w:val="0"/>
              <w:keepLines w:val="0"/>
              <w:widowControl/>
              <w:suppressLineNumbers w:val="0"/>
              <w:jc w:val="left"/>
              <w:rPr>
                <w:rFonts w:hint="eastAsia" w:ascii="標楷體" w:hAnsi="標楷體" w:eastAsia="標楷體" w:cs="標楷體"/>
                <w:kern w:val="0"/>
                <w:sz w:val="24"/>
                <w:szCs w:val="24"/>
                <w:lang w:val="en-US" w:eastAsia="zh-TW" w:bidi="ar"/>
              </w:rPr>
            </w:pPr>
            <w:r>
              <w:rPr>
                <w:rFonts w:hint="default" w:ascii="標楷體" w:hAnsi="標楷體" w:eastAsia="標楷體" w:cs="標楷體"/>
                <w:kern w:val="0"/>
                <w:sz w:val="24"/>
                <w:szCs w:val="24"/>
                <w:lang w:val="en-US" w:eastAsia="zh-CN" w:bidi="ar"/>
              </w:rPr>
              <w:t>0</w:t>
            </w:r>
            <w:r>
              <w:rPr>
                <w:rFonts w:hint="eastAsia" w:ascii="標楷體" w:hAnsi="標楷體" w:eastAsia="標楷體" w:cs="標楷體"/>
                <w:kern w:val="0"/>
                <w:sz w:val="24"/>
                <w:szCs w:val="24"/>
                <w:lang w:val="en-US" w:eastAsia="zh-TW" w:bidi="ar"/>
              </w:rPr>
              <w:t>元</w:t>
            </w:r>
          </w:p>
        </w:tc>
        <w:tc>
          <w:tcPr>
            <w:tcW w:w="1341" w:type="dxa"/>
            <w:shd w:val="clear" w:color="auto" w:fill="auto"/>
            <w:vAlign w:val="center"/>
          </w:tcPr>
          <w:p w14:paraId="6BDC4F27">
            <w:pPr>
              <w:keepNext w:val="0"/>
              <w:keepLines w:val="0"/>
              <w:widowControl/>
              <w:suppressLineNumbers w:val="0"/>
              <w:jc w:val="left"/>
              <w:rPr>
                <w:rFonts w:hint="eastAsia" w:ascii="標楷體" w:hAnsi="標楷體" w:eastAsia="標楷體" w:cs="標楷體"/>
                <w:kern w:val="0"/>
                <w:sz w:val="24"/>
                <w:szCs w:val="24"/>
                <w:lang w:val="en-US" w:eastAsia="zh-TW" w:bidi="ar"/>
              </w:rPr>
            </w:pPr>
            <w:r>
              <w:rPr>
                <w:rFonts w:hint="default" w:ascii="標楷體" w:hAnsi="標楷體" w:eastAsia="標楷體" w:cs="標楷體"/>
                <w:kern w:val="0"/>
                <w:sz w:val="24"/>
                <w:szCs w:val="24"/>
                <w:lang w:val="en-US" w:eastAsia="zh-CN" w:bidi="ar"/>
              </w:rPr>
              <w:t>3,000</w:t>
            </w:r>
            <w:r>
              <w:rPr>
                <w:rFonts w:hint="eastAsia" w:ascii="標楷體" w:hAnsi="標楷體" w:eastAsia="標楷體" w:cs="標楷體"/>
                <w:kern w:val="0"/>
                <w:sz w:val="24"/>
                <w:szCs w:val="24"/>
                <w:lang w:val="en-US" w:eastAsia="zh-TW" w:bidi="ar"/>
              </w:rPr>
              <w:t>元</w:t>
            </w:r>
          </w:p>
        </w:tc>
        <w:tc>
          <w:tcPr>
            <w:tcW w:w="2855" w:type="dxa"/>
            <w:shd w:val="clear" w:color="auto" w:fill="auto"/>
            <w:vAlign w:val="center"/>
          </w:tcPr>
          <w:p w14:paraId="14C79A70">
            <w:pPr>
              <w:keepNext w:val="0"/>
              <w:keepLines w:val="0"/>
              <w:widowControl/>
              <w:suppressLineNumbers w:val="0"/>
              <w:jc w:val="left"/>
              <w:rPr>
                <w:rFonts w:hint="eastAsia" w:ascii="標楷體" w:hAnsi="標楷體" w:eastAsia="標楷體" w:cs="標楷體"/>
                <w:kern w:val="0"/>
                <w:sz w:val="24"/>
                <w:szCs w:val="24"/>
                <w:lang w:val="en-US" w:eastAsia="zh-CN" w:bidi="ar"/>
              </w:rPr>
            </w:pPr>
          </w:p>
        </w:tc>
      </w:tr>
      <w:tr w14:paraId="65372DEA">
        <w:trPr>
          <w:tblCellSpacing w:w="15" w:type="dxa"/>
        </w:trPr>
        <w:tc>
          <w:tcPr>
            <w:tcW w:w="912" w:type="dxa"/>
            <w:shd w:val="clear" w:color="auto" w:fill="auto"/>
            <w:vAlign w:val="center"/>
          </w:tcPr>
          <w:p w14:paraId="3AA7C217">
            <w:pPr>
              <w:keepNext w:val="0"/>
              <w:keepLines w:val="0"/>
              <w:widowControl/>
              <w:suppressLineNumbers w:val="0"/>
              <w:jc w:val="center"/>
              <w:rPr>
                <w:rFonts w:hint="eastAsia" w:ascii="標楷體" w:hAnsi="標楷體" w:eastAsia="標楷體" w:cs="標楷體"/>
              </w:rPr>
            </w:pPr>
          </w:p>
        </w:tc>
        <w:tc>
          <w:tcPr>
            <w:tcW w:w="2454" w:type="dxa"/>
            <w:shd w:val="clear" w:color="auto" w:fill="auto"/>
            <w:vAlign w:val="center"/>
          </w:tcPr>
          <w:p w14:paraId="16EE2A1A">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合計</w:t>
            </w:r>
          </w:p>
        </w:tc>
        <w:tc>
          <w:tcPr>
            <w:tcW w:w="1457" w:type="dxa"/>
            <w:shd w:val="clear" w:color="auto" w:fill="auto"/>
            <w:vAlign w:val="center"/>
          </w:tcPr>
          <w:p w14:paraId="2C13527C">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183</w:t>
            </w:r>
            <w:r>
              <w:rPr>
                <w:rFonts w:hint="eastAsia" w:ascii="標楷體" w:hAnsi="標楷體" w:eastAsia="標楷體" w:cs="標楷體"/>
                <w:kern w:val="0"/>
                <w:sz w:val="24"/>
                <w:szCs w:val="24"/>
                <w:lang w:val="en-US" w:eastAsia="zh-CN" w:bidi="ar"/>
              </w:rPr>
              <w:t>,000元</w:t>
            </w:r>
          </w:p>
        </w:tc>
        <w:tc>
          <w:tcPr>
            <w:tcW w:w="1285" w:type="dxa"/>
            <w:shd w:val="clear" w:color="auto" w:fill="auto"/>
            <w:vAlign w:val="center"/>
          </w:tcPr>
          <w:p w14:paraId="33F1F506">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150,000</w:t>
            </w:r>
            <w:r>
              <w:rPr>
                <w:rFonts w:hint="eastAsia" w:ascii="標楷體" w:hAnsi="標楷體" w:eastAsia="標楷體" w:cs="標楷體"/>
                <w:kern w:val="0"/>
                <w:sz w:val="24"/>
                <w:szCs w:val="24"/>
                <w:lang w:val="en-US" w:eastAsia="zh-CN" w:bidi="ar"/>
              </w:rPr>
              <w:t>元</w:t>
            </w:r>
          </w:p>
        </w:tc>
        <w:tc>
          <w:tcPr>
            <w:tcW w:w="1341" w:type="dxa"/>
            <w:shd w:val="clear" w:color="auto" w:fill="auto"/>
            <w:vAlign w:val="center"/>
          </w:tcPr>
          <w:p w14:paraId="127E945E">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33,000</w:t>
            </w:r>
            <w:r>
              <w:rPr>
                <w:rFonts w:hint="eastAsia" w:ascii="標楷體" w:hAnsi="標楷體" w:eastAsia="標楷體" w:cs="標楷體"/>
                <w:kern w:val="0"/>
                <w:sz w:val="24"/>
                <w:szCs w:val="24"/>
                <w:lang w:val="en-US" w:eastAsia="zh-CN" w:bidi="ar"/>
              </w:rPr>
              <w:t>元</w:t>
            </w:r>
          </w:p>
        </w:tc>
        <w:tc>
          <w:tcPr>
            <w:tcW w:w="2855" w:type="dxa"/>
            <w:shd w:val="clear" w:color="auto" w:fill="auto"/>
            <w:vAlign w:val="center"/>
          </w:tcPr>
          <w:p w14:paraId="65FC314D">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依實際核銷金額填列</w:t>
            </w:r>
          </w:p>
        </w:tc>
      </w:tr>
    </w:tbl>
    <w:p w14:paraId="1A39E848">
      <w:pPr>
        <w:pStyle w:val="17"/>
        <w:keepNext w:val="0"/>
        <w:keepLines w:val="0"/>
        <w:pageBreakBefore w:val="0"/>
        <w:widowControl w:val="0"/>
        <w:numPr>
          <w:ilvl w:val="0"/>
          <w:numId w:val="1"/>
        </w:numPr>
        <w:kinsoku/>
        <w:wordWrap/>
        <w:overflowPunct/>
        <w:topLinePunct w:val="0"/>
        <w:autoSpaceDE/>
        <w:autoSpaceDN/>
        <w:bidi w:val="0"/>
        <w:adjustRightInd/>
        <w:snapToGrid/>
        <w:spacing w:before="181" w:beforeLines="50" w:after="181" w:afterLines="50" w:line="440" w:lineRule="exact"/>
        <w:ind w:left="510" w:leftChars="0" w:hanging="510" w:firstLineChars="0"/>
        <w:textAlignment w:val="auto"/>
        <w:rPr>
          <w:rFonts w:hint="eastAsia" w:ascii="標楷體" w:hAnsi="標楷體" w:eastAsia="標楷體" w:cs="標楷體"/>
          <w:color w:val="000000" w:themeColor="text1"/>
          <w:sz w:val="28"/>
          <w:szCs w:val="24"/>
          <w:lang w:eastAsia="zh-TW"/>
          <w14:textFill>
            <w14:solidFill>
              <w14:schemeClr w14:val="tx1"/>
            </w14:solidFill>
          </w14:textFill>
        </w:rPr>
      </w:pPr>
      <w:r>
        <w:rPr>
          <w:rFonts w:hint="eastAsia" w:ascii="標楷體" w:hAnsi="標楷體" w:eastAsia="標楷體" w:cs="標楷體"/>
          <w:color w:val="000000" w:themeColor="text1"/>
          <w:sz w:val="28"/>
          <w:szCs w:val="24"/>
          <w:lang w:eastAsia="zh-TW"/>
          <w14:textFill>
            <w14:solidFill>
              <w14:schemeClr w14:val="tx1"/>
            </w14:solidFill>
          </w14:textFill>
        </w:rPr>
        <w:t>結論與建議</w:t>
      </w:r>
    </w:p>
    <w:p w14:paraId="4928FD45">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一、結論</w:t>
      </w:r>
    </w:p>
    <w:p w14:paraId="2186F5E4">
      <w:pPr>
        <w:ind w:left="360" w:leftChars="150" w:firstLine="240" w:firstLineChars="100"/>
        <w:rPr>
          <w:rFonts w:hint="eastAsia" w:ascii="標楷體" w:hAnsi="標楷體" w:eastAsia="標楷體" w:cs="標楷體"/>
          <w:kern w:val="0"/>
          <w:sz w:val="24"/>
          <w:szCs w:val="24"/>
          <w:lang w:val="en-US" w:eastAsia="zh-TW" w:bidi="ar-SA"/>
        </w:rPr>
      </w:pPr>
      <w:r>
        <w:rPr>
          <w:rFonts w:hint="eastAsia" w:ascii="標楷體" w:hAnsi="標楷體" w:eastAsia="標楷體" w:cs="標楷體"/>
          <w:kern w:val="0"/>
          <w:sz w:val="24"/>
          <w:szCs w:val="24"/>
          <w:lang w:val="en-US" w:eastAsia="zh-TW" w:bidi="ar-SA"/>
        </w:rPr>
        <w:t>本次四川大熊貓保育與生態永續移地學習計畫，以大熊貓保育、生物多樣性及永續發展為核心，結合姊妹校交流、保育場域參訪、地方文化體驗、城市觀察與成果反思，使學生能在真實環境中理解生態保育工作的實際內容與重要性。</w:t>
      </w:r>
    </w:p>
    <w:p w14:paraId="017CB6CA">
      <w:pPr>
        <w:ind w:left="360" w:leftChars="150" w:firstLine="240" w:firstLineChars="100"/>
        <w:rPr>
          <w:rFonts w:hint="eastAsia" w:ascii="標楷體" w:hAnsi="標楷體" w:eastAsia="標楷體" w:cs="標楷體"/>
          <w:kern w:val="0"/>
          <w:sz w:val="24"/>
          <w:szCs w:val="24"/>
          <w:lang w:val="en-US" w:eastAsia="zh-TW" w:bidi="ar-SA"/>
        </w:rPr>
      </w:pPr>
    </w:p>
    <w:p w14:paraId="5E34B2B6">
      <w:pPr>
        <w:ind w:left="360" w:leftChars="150" w:firstLine="240" w:firstLineChars="100"/>
        <w:rPr>
          <w:rFonts w:hint="eastAsia" w:ascii="標楷體" w:hAnsi="標楷體" w:eastAsia="標楷體" w:cs="標楷體"/>
          <w:kern w:val="0"/>
          <w:sz w:val="24"/>
          <w:szCs w:val="24"/>
          <w:lang w:val="en-US" w:eastAsia="zh-TW" w:bidi="ar-SA"/>
        </w:rPr>
      </w:pPr>
      <w:r>
        <w:rPr>
          <w:rFonts w:hint="eastAsia" w:ascii="標楷體" w:hAnsi="標楷體" w:eastAsia="標楷體" w:cs="標楷體"/>
          <w:kern w:val="0"/>
          <w:sz w:val="24"/>
          <w:szCs w:val="24"/>
          <w:lang w:val="en-US" w:eastAsia="zh-TW" w:bidi="ar-SA"/>
        </w:rPr>
        <w:t>透過成都大熊貓繁育研究基地及雅安碧峰峽熊貓基地的實地學習，學生認識大熊貓繁育、棲地維護、物種復育及環境教育等保育工作，並進一步思考人類活動、地方發展與自然環境之間的互動關係。</w:t>
      </w:r>
    </w:p>
    <w:p w14:paraId="028B60C3">
      <w:pPr>
        <w:ind w:left="360" w:leftChars="150" w:firstLine="240" w:firstLineChars="100"/>
        <w:rPr>
          <w:rFonts w:hint="eastAsia" w:ascii="標楷體" w:hAnsi="標楷體" w:eastAsia="標楷體" w:cs="標楷體"/>
          <w:kern w:val="0"/>
          <w:sz w:val="24"/>
          <w:szCs w:val="24"/>
          <w:lang w:val="en-US" w:eastAsia="zh-TW" w:bidi="ar-SA"/>
        </w:rPr>
      </w:pPr>
    </w:p>
    <w:p w14:paraId="0AF7D62E">
      <w:pPr>
        <w:ind w:left="360" w:leftChars="150" w:firstLine="240" w:firstLineChars="100"/>
        <w:rPr>
          <w:rFonts w:hint="eastAsia" w:ascii="標楷體" w:hAnsi="標楷體" w:eastAsia="標楷體" w:cs="標楷體"/>
          <w:kern w:val="0"/>
          <w:sz w:val="24"/>
          <w:szCs w:val="24"/>
          <w:lang w:val="en-US" w:eastAsia="zh-TW" w:bidi="ar-SA"/>
        </w:rPr>
      </w:pPr>
      <w:r>
        <w:rPr>
          <w:rFonts w:hint="eastAsia" w:ascii="標楷體" w:hAnsi="標楷體" w:eastAsia="標楷體" w:cs="標楷體"/>
          <w:kern w:val="0"/>
          <w:sz w:val="24"/>
          <w:szCs w:val="24"/>
          <w:lang w:val="en-US" w:eastAsia="zh-TW" w:bidi="ar-SA"/>
        </w:rPr>
        <w:t>活動亦納入藏茶、滎經黑砂、歷史文化資產、藝術場館及城市發展等學習內容，協助學生從自然、人文、產業及社會等多元角度理解永續發展議題，達成拓展國際視野、培養環境倫理、提升跨文化溝通及強化自主學習能力等目標。</w:t>
      </w:r>
    </w:p>
    <w:p w14:paraId="671FA53C">
      <w:pPr>
        <w:ind w:left="360" w:leftChars="150" w:firstLine="240" w:firstLineChars="100"/>
        <w:rPr>
          <w:rFonts w:hint="eastAsia" w:ascii="標楷體" w:hAnsi="標楷體" w:eastAsia="標楷體" w:cs="標楷體"/>
          <w:kern w:val="0"/>
          <w:sz w:val="24"/>
          <w:szCs w:val="24"/>
          <w:lang w:val="en-US" w:eastAsia="zh-TW" w:bidi="ar-SA"/>
        </w:rPr>
      </w:pPr>
    </w:p>
    <w:p w14:paraId="0CDA0D04">
      <w:pPr>
        <w:ind w:left="360" w:leftChars="150" w:firstLine="240" w:firstLineChars="100"/>
        <w:rPr>
          <w:rFonts w:hint="eastAsia" w:ascii="標楷體" w:hAnsi="標楷體" w:eastAsia="標楷體" w:cs="標楷體"/>
          <w:kern w:val="0"/>
          <w:sz w:val="24"/>
          <w:szCs w:val="24"/>
          <w:lang w:val="en-US" w:eastAsia="zh-TW" w:bidi="ar-SA"/>
        </w:rPr>
      </w:pPr>
      <w:r>
        <w:rPr>
          <w:rFonts w:hint="eastAsia" w:ascii="標楷體" w:hAnsi="標楷體" w:eastAsia="標楷體" w:cs="標楷體"/>
          <w:kern w:val="0"/>
          <w:sz w:val="24"/>
          <w:szCs w:val="24"/>
          <w:lang w:val="en-US" w:eastAsia="zh-TW" w:bidi="ar-SA"/>
        </w:rPr>
        <w:t>此外，透過與四川師範大學及內江師範學院之交流互動，本計畫深化姊妹校合作關係並拓展校際交流網絡，整體執行成果與原訂計畫目標及課程設計理念相符。</w:t>
      </w:r>
    </w:p>
    <w:p w14:paraId="521AC24A">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二、建議及未來規劃</w:t>
      </w:r>
    </w:p>
    <w:p w14:paraId="628DB087">
      <w:pPr>
        <w:widowControl/>
        <w:shd w:val="clear" w:color="auto" w:fill="FFFFFF"/>
        <w:tabs>
          <w:tab w:val="left" w:pos="1276"/>
        </w:tabs>
        <w:spacing w:line="360" w:lineRule="exact"/>
        <w:ind w:left="630" w:leftChars="221"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r>
        <w:rPr>
          <w:rFonts w:hint="default" w:ascii="Times New Roman" w:hAnsi="Times New Roman" w:eastAsia="標楷體" w:cs="Times New Roman"/>
          <w:color w:val="000000" w:themeColor="text1"/>
          <w:kern w:val="0"/>
          <w:szCs w:val="24"/>
          <w14:textFill>
            <w14:solidFill>
              <w14:schemeClr w14:val="tx1"/>
            </w14:solidFill>
          </w14:textFill>
        </w:rPr>
        <w:t>（一）深化與姊妹校之課程合作</w:t>
      </w:r>
    </w:p>
    <w:p w14:paraId="0F66D06C">
      <w:pPr>
        <w:widowControl/>
        <w:shd w:val="clear" w:color="auto" w:fill="FFFFFF"/>
        <w:tabs>
          <w:tab w:val="left" w:pos="1276"/>
        </w:tabs>
        <w:spacing w:line="360" w:lineRule="exact"/>
        <w:ind w:left="630" w:leftChars="221"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p>
    <w:p w14:paraId="6F1FD021">
      <w:pPr>
        <w:widowControl/>
        <w:shd w:val="clear" w:color="auto" w:fill="FFFFFF"/>
        <w:tabs>
          <w:tab w:val="left" w:pos="1276"/>
        </w:tabs>
        <w:spacing w:line="360" w:lineRule="exact"/>
        <w:ind w:left="630" w:leftChars="221"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r>
        <w:rPr>
          <w:rFonts w:hint="default" w:ascii="Times New Roman" w:hAnsi="Times New Roman" w:eastAsia="標楷體" w:cs="Times New Roman"/>
          <w:color w:val="000000" w:themeColor="text1"/>
          <w:kern w:val="0"/>
          <w:szCs w:val="24"/>
          <w14:textFill>
            <w14:solidFill>
              <w14:schemeClr w14:val="tx1"/>
            </w14:solidFill>
          </w14:textFill>
        </w:rPr>
        <w:t>建議未來與四川師範大學共同規劃生態保育、環境教育或永續發展主題課程，並透過行前線上交流、實地共同學習及返校後成果分享，建立更完整且持續性的合作模式。</w:t>
      </w:r>
    </w:p>
    <w:p w14:paraId="2F52EB96">
      <w:pPr>
        <w:widowControl/>
        <w:shd w:val="clear" w:color="auto" w:fill="FFFFFF"/>
        <w:tabs>
          <w:tab w:val="left" w:pos="1276"/>
        </w:tabs>
        <w:spacing w:line="360" w:lineRule="exact"/>
        <w:ind w:left="630" w:leftChars="221"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p>
    <w:p w14:paraId="796CEC21">
      <w:pPr>
        <w:widowControl/>
        <w:shd w:val="clear" w:color="auto" w:fill="FFFFFF"/>
        <w:tabs>
          <w:tab w:val="left" w:pos="1276"/>
        </w:tabs>
        <w:spacing w:line="360" w:lineRule="exact"/>
        <w:ind w:left="630" w:leftChars="221"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r>
        <w:rPr>
          <w:rFonts w:hint="default" w:ascii="Times New Roman" w:hAnsi="Times New Roman" w:eastAsia="標楷體" w:cs="Times New Roman"/>
          <w:color w:val="000000" w:themeColor="text1"/>
          <w:kern w:val="0"/>
          <w:szCs w:val="24"/>
          <w14:textFill>
            <w14:solidFill>
              <w14:schemeClr w14:val="tx1"/>
            </w14:solidFill>
          </w14:textFill>
        </w:rPr>
        <w:t>（二）增加保育專業講座與人員交流</w:t>
      </w:r>
    </w:p>
    <w:p w14:paraId="25D78D45">
      <w:pPr>
        <w:widowControl/>
        <w:shd w:val="clear" w:color="auto" w:fill="FFFFFF"/>
        <w:tabs>
          <w:tab w:val="left" w:pos="1276"/>
        </w:tabs>
        <w:spacing w:line="360" w:lineRule="exact"/>
        <w:ind w:left="630" w:leftChars="221"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p>
    <w:p w14:paraId="1AF76570">
      <w:pPr>
        <w:widowControl/>
        <w:shd w:val="clear" w:color="auto" w:fill="FFFFFF"/>
        <w:tabs>
          <w:tab w:val="left" w:pos="1276"/>
        </w:tabs>
        <w:spacing w:line="360" w:lineRule="exact"/>
        <w:ind w:left="630" w:leftChars="221"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r>
        <w:rPr>
          <w:rFonts w:hint="default" w:ascii="Times New Roman" w:hAnsi="Times New Roman" w:eastAsia="標楷體" w:cs="Times New Roman"/>
          <w:color w:val="000000" w:themeColor="text1"/>
          <w:kern w:val="0"/>
          <w:szCs w:val="24"/>
          <w14:textFill>
            <w14:solidFill>
              <w14:schemeClr w14:val="tx1"/>
            </w14:solidFill>
          </w14:textFill>
        </w:rPr>
        <w:t>未來可邀請大熊貓保育基地之研究人員、獸醫師、飼育人員或環境教育工作者進行專題分享，使學生進一步了解保育工作的專業分工、研究方法、實務挑戰與職涯發展。</w:t>
      </w:r>
    </w:p>
    <w:p w14:paraId="642517BE">
      <w:pPr>
        <w:widowControl/>
        <w:shd w:val="clear" w:color="auto" w:fill="FFFFFF"/>
        <w:tabs>
          <w:tab w:val="left" w:pos="1276"/>
        </w:tabs>
        <w:spacing w:line="360" w:lineRule="exact"/>
        <w:ind w:left="630" w:leftChars="221"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p>
    <w:p w14:paraId="26F250DC">
      <w:pPr>
        <w:widowControl/>
        <w:shd w:val="clear" w:color="auto" w:fill="FFFFFF"/>
        <w:tabs>
          <w:tab w:val="left" w:pos="1276"/>
        </w:tabs>
        <w:spacing w:line="360" w:lineRule="exact"/>
        <w:ind w:left="630" w:leftChars="221"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r>
        <w:rPr>
          <w:rFonts w:hint="default" w:ascii="Times New Roman" w:hAnsi="Times New Roman" w:eastAsia="標楷體" w:cs="Times New Roman"/>
          <w:color w:val="000000" w:themeColor="text1"/>
          <w:kern w:val="0"/>
          <w:szCs w:val="24"/>
          <w14:textFill>
            <w14:solidFill>
              <w14:schemeClr w14:val="tx1"/>
            </w14:solidFill>
          </w14:textFill>
        </w:rPr>
        <w:t>（三）強化學生觀察任務與成果產出</w:t>
      </w:r>
    </w:p>
    <w:p w14:paraId="3CDC579F">
      <w:pPr>
        <w:widowControl/>
        <w:shd w:val="clear" w:color="auto" w:fill="FFFFFF"/>
        <w:tabs>
          <w:tab w:val="left" w:pos="1276"/>
        </w:tabs>
        <w:spacing w:line="360" w:lineRule="exact"/>
        <w:ind w:left="630" w:leftChars="221"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p>
    <w:p w14:paraId="3458321E">
      <w:pPr>
        <w:widowControl/>
        <w:shd w:val="clear" w:color="auto" w:fill="FFFFFF"/>
        <w:tabs>
          <w:tab w:val="left" w:pos="1276"/>
        </w:tabs>
        <w:spacing w:line="360" w:lineRule="exact"/>
        <w:ind w:left="630" w:leftChars="221"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r>
        <w:rPr>
          <w:rFonts w:hint="default" w:ascii="Times New Roman" w:hAnsi="Times New Roman" w:eastAsia="標楷體" w:cs="Times New Roman"/>
          <w:color w:val="000000" w:themeColor="text1"/>
          <w:kern w:val="0"/>
          <w:szCs w:val="24"/>
          <w14:textFill>
            <w14:solidFill>
              <w14:schemeClr w14:val="tx1"/>
            </w14:solidFill>
          </w14:textFill>
        </w:rPr>
        <w:t>建議於行前提供明確的學習主題及觀察指標，並由學生分組針對動物照護、棲地保護、環境教育、遊客管理或永續觀光等議題進行紀錄，返校後完成專題簡報、研究報告或短影音作品。</w:t>
      </w:r>
    </w:p>
    <w:p w14:paraId="0FA009B2">
      <w:pPr>
        <w:widowControl/>
        <w:shd w:val="clear" w:color="auto" w:fill="FFFFFF"/>
        <w:tabs>
          <w:tab w:val="left" w:pos="1276"/>
        </w:tabs>
        <w:spacing w:line="360" w:lineRule="exact"/>
        <w:ind w:left="630" w:leftChars="221"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p>
    <w:p w14:paraId="3A3E00FC">
      <w:pPr>
        <w:widowControl/>
        <w:shd w:val="clear" w:color="auto" w:fill="FFFFFF"/>
        <w:tabs>
          <w:tab w:val="left" w:pos="1276"/>
        </w:tabs>
        <w:spacing w:line="360" w:lineRule="exact"/>
        <w:ind w:left="630" w:leftChars="221"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r>
        <w:rPr>
          <w:rFonts w:hint="default" w:ascii="Times New Roman" w:hAnsi="Times New Roman" w:eastAsia="標楷體" w:cs="Times New Roman"/>
          <w:color w:val="000000" w:themeColor="text1"/>
          <w:kern w:val="0"/>
          <w:szCs w:val="24"/>
          <w14:textFill>
            <w14:solidFill>
              <w14:schemeClr w14:val="tx1"/>
            </w14:solidFill>
          </w14:textFill>
        </w:rPr>
        <w:t>（四）建立學習成效評量機制</w:t>
      </w:r>
    </w:p>
    <w:p w14:paraId="3A18779A">
      <w:pPr>
        <w:widowControl/>
        <w:shd w:val="clear" w:color="auto" w:fill="FFFFFF"/>
        <w:tabs>
          <w:tab w:val="left" w:pos="1276"/>
        </w:tabs>
        <w:spacing w:line="360" w:lineRule="exact"/>
        <w:ind w:left="630" w:leftChars="221"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p>
    <w:p w14:paraId="7853A76C">
      <w:pPr>
        <w:widowControl/>
        <w:shd w:val="clear" w:color="auto" w:fill="FFFFFF"/>
        <w:tabs>
          <w:tab w:val="left" w:pos="1276"/>
        </w:tabs>
        <w:spacing w:line="360" w:lineRule="exact"/>
        <w:ind w:left="630" w:leftChars="221"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r>
        <w:rPr>
          <w:rFonts w:hint="default" w:ascii="Times New Roman" w:hAnsi="Times New Roman" w:eastAsia="標楷體" w:cs="Times New Roman"/>
          <w:color w:val="000000" w:themeColor="text1"/>
          <w:kern w:val="0"/>
          <w:szCs w:val="24"/>
          <w14:textFill>
            <w14:solidFill>
              <w14:schemeClr w14:val="tx1"/>
            </w14:solidFill>
          </w14:textFill>
        </w:rPr>
        <w:t>可透過行前與行後問卷、學習單、反思日誌、成果評分及學生訪談等方式，評估學生在生態知識、環境態度、跨文化理解及行動意願方面的改變，作為後續課程調整與計畫改善的依據。</w:t>
      </w:r>
    </w:p>
    <w:p w14:paraId="66739E0F">
      <w:pPr>
        <w:widowControl/>
        <w:shd w:val="clear" w:color="auto" w:fill="FFFFFF"/>
        <w:tabs>
          <w:tab w:val="left" w:pos="1276"/>
        </w:tabs>
        <w:spacing w:line="360" w:lineRule="exact"/>
        <w:ind w:left="630" w:leftChars="221"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p>
    <w:p w14:paraId="604CF069">
      <w:pPr>
        <w:widowControl/>
        <w:shd w:val="clear" w:color="auto" w:fill="FFFFFF"/>
        <w:tabs>
          <w:tab w:val="left" w:pos="1276"/>
        </w:tabs>
        <w:spacing w:line="360" w:lineRule="exact"/>
        <w:ind w:left="630" w:leftChars="221"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r>
        <w:rPr>
          <w:rFonts w:hint="default" w:ascii="Times New Roman" w:hAnsi="Times New Roman" w:eastAsia="標楷體" w:cs="Times New Roman"/>
          <w:color w:val="000000" w:themeColor="text1"/>
          <w:kern w:val="0"/>
          <w:szCs w:val="24"/>
          <w14:textFill>
            <w14:solidFill>
              <w14:schemeClr w14:val="tx1"/>
            </w14:solidFill>
          </w14:textFill>
        </w:rPr>
        <w:t>（五）加強不同參訪主題之課程連結</w:t>
      </w:r>
    </w:p>
    <w:p w14:paraId="0195F3D0">
      <w:pPr>
        <w:widowControl/>
        <w:shd w:val="clear" w:color="auto" w:fill="FFFFFF"/>
        <w:tabs>
          <w:tab w:val="left" w:pos="1276"/>
        </w:tabs>
        <w:spacing w:line="360" w:lineRule="exact"/>
        <w:ind w:left="630" w:leftChars="221" w:firstLineChars="0"/>
        <w:jc w:val="both"/>
        <w:rPr>
          <w:rFonts w:hint="default" w:ascii="Times New Roman" w:hAnsi="Times New Roman" w:eastAsia="標楷體" w:cs="Times New Roman"/>
          <w:color w:val="000000" w:themeColor="text1"/>
          <w:kern w:val="0"/>
          <w:szCs w:val="24"/>
          <w14:textFill>
            <w14:solidFill>
              <w14:schemeClr w14:val="tx1"/>
            </w14:solidFill>
          </w14:textFill>
        </w:rPr>
      </w:pPr>
    </w:p>
    <w:p w14:paraId="5B26543C">
      <w:pPr>
        <w:widowControl/>
        <w:shd w:val="clear" w:color="auto" w:fill="FFFFFF"/>
        <w:tabs>
          <w:tab w:val="left" w:pos="1276"/>
        </w:tabs>
        <w:spacing w:line="360" w:lineRule="exact"/>
        <w:ind w:left="630" w:leftChars="221" w:firstLineChars="0"/>
        <w:jc w:val="both"/>
        <w:rPr>
          <w:rFonts w:hint="eastAsia" w:ascii="Times New Roman" w:hAnsi="Times New Roman" w:eastAsia="標楷體" w:cs="Times New Roman"/>
          <w:color w:val="000000" w:themeColor="text1"/>
          <w14:textFill>
            <w14:solidFill>
              <w14:schemeClr w14:val="tx1"/>
            </w14:solidFill>
          </w14:textFill>
        </w:rPr>
      </w:pPr>
      <w:r>
        <w:rPr>
          <w:rFonts w:hint="default" w:ascii="Times New Roman" w:hAnsi="Times New Roman" w:eastAsia="標楷體" w:cs="Times New Roman"/>
          <w:color w:val="000000" w:themeColor="text1"/>
          <w:kern w:val="0"/>
          <w:szCs w:val="24"/>
          <w14:textFill>
            <w14:solidFill>
              <w14:schemeClr w14:val="tx1"/>
            </w14:solidFill>
          </w14:textFill>
        </w:rPr>
        <w:t>本次行程涵蓋大熊貓保育、藏茶文化、黑砂技藝、藝術場館及城市發展等多元內容。未來可透過「自然環境與地方文化永續」作為整合主題，協助學生理解各參訪場域與計畫核心目標之關聯。</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416" w:bottom="1440" w:left="1418" w:header="851" w:footer="992" w:gutter="0"/>
      <w:cols w:space="425" w:num="1"/>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left="120" w:hanging="240"/>
      </w:pPr>
      <w:r>
        <w:separator/>
      </w:r>
    </w:p>
  </w:endnote>
  <w:endnote w:type="continuationSeparator" w:id="1">
    <w:p>
      <w:pPr>
        <w:ind w:left="12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新細明體">
    <w:altName w:val="宋体-繁"/>
    <w:panose1 w:val="02020500000000000000"/>
    <w:charset w:val="86"/>
    <w:family w:val="roman"/>
    <w:pitch w:val="default"/>
    <w:sig w:usb0="A00002FF" w:usb1="28CFFCFA" w:usb2="00000016" w:usb3="00000000" w:csb0="00100001" w:csb1="00000000"/>
  </w:font>
  <w:font w:name="Arial">
    <w:panose1 w:val="020B0604020202090204"/>
    <w:charset w:val="00"/>
    <w:family w:val="swiss"/>
    <w:pitch w:val="default"/>
    <w:sig w:usb0="E0000AFF" w:usb1="00007843" w:usb2="00000001" w:usb3="00000000" w:csb0="400001BF" w:csb1="DFF70000"/>
  </w:font>
  <w:font w:name="Courier New">
    <w:panose1 w:val="020706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細明體">
    <w:altName w:val="苹方-简"/>
    <w:panose1 w:val="02020509000000000000"/>
    <w:charset w:val="00"/>
    <w:family w:val="modern"/>
    <w:pitch w:val="default"/>
    <w:sig w:usb0="A00002FF" w:usb1="28CFFCFA" w:usb2="00000016" w:usb3="00000000" w:csb0="00100001" w:csb1="00000000"/>
  </w:font>
  <w:font w:name="Calibri">
    <w:altName w:val="Helvetica Neue"/>
    <w:panose1 w:val="020F0502020204030204"/>
    <w:charset w:val="00"/>
    <w:family w:val="swiss"/>
    <w:pitch w:val="default"/>
    <w:sig w:usb0="00000000" w:usb1="00000000" w:usb2="00000001" w:usb3="00000000" w:csb0="0000019F" w:csb1="00000000"/>
  </w:font>
  <w:font w:name="新細明體">
    <w:altName w:val="宋体-繁"/>
    <w:panose1 w:val="00000000000000000000"/>
    <w:charset w:val="86"/>
    <w:family w:val="auto"/>
    <w:pitch w:val="default"/>
    <w:sig w:usb0="00000000" w:usb1="00000000" w:usb2="00000000" w:usb3="00000000" w:csb0="00000000" w:csb1="00000000"/>
  </w:font>
  <w:font w:name="Calibri Light">
    <w:altName w:val="Helvetica Neue"/>
    <w:panose1 w:val="020F0302020204030204"/>
    <w:charset w:val="00"/>
    <w:family w:val="swiss"/>
    <w:pitch w:val="default"/>
    <w:sig w:usb0="00000000" w:usb1="00000000" w:usb2="00000009" w:usb3="00000000" w:csb0="000001FF" w:csb1="00000000"/>
  </w:font>
  <w:font w:name="標楷體">
    <w:panose1 w:val="03000509000000000000"/>
    <w:charset w:val="88"/>
    <w:family w:val="script"/>
    <w:pitch w:val="default"/>
    <w:sig w:usb0="00000003" w:usb1="082E0000" w:usb2="00000016" w:usb3="00000000" w:csb0="0010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宋体-繁">
    <w:panose1 w:val="02010600040101010101"/>
    <w:charset w:val="86"/>
    <w:family w:val="auto"/>
    <w:pitch w:val="default"/>
    <w:sig w:usb0="00000287" w:usb1="080F0000" w:usb2="00000000" w:usb3="00000000" w:csb0="0004009F" w:csb1="DFD70000"/>
  </w:font>
  <w:font w:name="苹方-简">
    <w:panose1 w:val="020B0400000000000000"/>
    <w:charset w:val="86"/>
    <w:family w:val="auto"/>
    <w:pitch w:val="default"/>
    <w:sig w:usb0="A00002FF" w:usb1="7ACFFDFB" w:usb2="00000017" w:usb3="00000000" w:csb0="00040001" w:csb1="00000000"/>
  </w:font>
  <w:font w:name="新細明體">
    <w:altName w:val="宋体-繁"/>
    <w:panose1 w:val="00000000000000000000"/>
    <w:charset w:val="00"/>
    <w:family w:val="auto"/>
    <w:pitch w:val="default"/>
    <w:sig w:usb0="00000000" w:usb1="00000000" w:usb2="00000000" w:usb3="00000000" w:csb0="00000000" w:csb1="00000000"/>
  </w:font>
  <w:font w:name="SimSun">
    <w:altName w:val="宋体-简"/>
    <w:panose1 w:val="02010600030101010101"/>
    <w:charset w:val="86"/>
    <w:family w:val="roman"/>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72176">
    <w:pPr>
      <w:pStyle w:val="12"/>
      <w:ind w:left="320" w:hanging="2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611D0">
    <w:pPr>
      <w:pStyle w:val="12"/>
      <w:ind w:left="320" w:hanging="2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30B8B">
    <w:pPr>
      <w:pStyle w:val="12"/>
      <w:ind w:left="320" w:hanging="20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left="120" w:hanging="240"/>
      </w:pPr>
      <w:r>
        <w:separator/>
      </w:r>
    </w:p>
  </w:footnote>
  <w:footnote w:type="continuationSeparator" w:id="1">
    <w:p>
      <w:pPr>
        <w:ind w:left="120" w:hanging="2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5231F">
    <w:pPr>
      <w:pStyle w:val="10"/>
      <w:ind w:left="320" w:hanging="2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F9974">
    <w:pPr>
      <w:pStyle w:val="10"/>
      <w:ind w:left="320" w:hanging="20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F7C89">
    <w:pPr>
      <w:pStyle w:val="10"/>
      <w:ind w:left="320" w:hanging="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70703A"/>
    <w:multiLevelType w:val="multilevel"/>
    <w:tmpl w:val="0870703A"/>
    <w:lvl w:ilvl="0" w:tentative="0">
      <w:start w:val="1"/>
      <w:numFmt w:val="ideographLegalTraditional"/>
      <w:lvlText w:val="%1、"/>
      <w:lvlJc w:val="left"/>
      <w:pPr>
        <w:ind w:left="630" w:hanging="510"/>
      </w:pPr>
      <w:rPr>
        <w:rFonts w:hint="default" w:ascii="標楷體" w:hAnsi="標楷體" w:eastAsia="標楷體"/>
        <w:b/>
        <w:sz w:val="28"/>
      </w:rPr>
    </w:lvl>
    <w:lvl w:ilvl="1" w:tentative="0">
      <w:start w:val="1"/>
      <w:numFmt w:val="decimal"/>
      <w:suff w:val="nothing"/>
      <w:lvlText w:val="%2."/>
      <w:lvlJc w:val="left"/>
      <w:pPr>
        <w:ind w:left="1080" w:hanging="480"/>
      </w:pPr>
      <w:rPr>
        <w:rFonts w:hint="eastAsia"/>
      </w:rPr>
    </w:lvl>
    <w:lvl w:ilvl="2" w:tentative="0">
      <w:start w:val="1"/>
      <w:numFmt w:val="lowerRoman"/>
      <w:lvlText w:val="%3."/>
      <w:lvlJc w:val="right"/>
      <w:pPr>
        <w:ind w:left="1560" w:hanging="480"/>
      </w:pPr>
    </w:lvl>
    <w:lvl w:ilvl="3" w:tentative="0">
      <w:start w:val="1"/>
      <w:numFmt w:val="decimal"/>
      <w:lvlText w:val="%4."/>
      <w:lvlJc w:val="left"/>
      <w:pPr>
        <w:ind w:left="2040" w:hanging="480"/>
      </w:pPr>
    </w:lvl>
    <w:lvl w:ilvl="4" w:tentative="0">
      <w:start w:val="1"/>
      <w:numFmt w:val="ideographTraditional"/>
      <w:lvlText w:val="%5、"/>
      <w:lvlJc w:val="left"/>
      <w:pPr>
        <w:ind w:left="2520" w:hanging="480"/>
      </w:pPr>
    </w:lvl>
    <w:lvl w:ilvl="5" w:tentative="0">
      <w:start w:val="1"/>
      <w:numFmt w:val="lowerRoman"/>
      <w:lvlText w:val="%6."/>
      <w:lvlJc w:val="right"/>
      <w:pPr>
        <w:ind w:left="3000" w:hanging="480"/>
      </w:pPr>
    </w:lvl>
    <w:lvl w:ilvl="6" w:tentative="0">
      <w:start w:val="1"/>
      <w:numFmt w:val="decimal"/>
      <w:lvlText w:val="%7."/>
      <w:lvlJc w:val="left"/>
      <w:pPr>
        <w:ind w:left="3480" w:hanging="480"/>
      </w:pPr>
    </w:lvl>
    <w:lvl w:ilvl="7" w:tentative="0">
      <w:start w:val="1"/>
      <w:numFmt w:val="ideographTraditional"/>
      <w:lvlText w:val="%8、"/>
      <w:lvlJc w:val="left"/>
      <w:pPr>
        <w:ind w:left="3960" w:hanging="480"/>
      </w:pPr>
    </w:lvl>
    <w:lvl w:ilvl="8" w:tentative="0">
      <w:start w:val="1"/>
      <w:numFmt w:val="lowerRoman"/>
      <w:lvlText w:val="%9."/>
      <w:lvlJc w:val="right"/>
      <w:pPr>
        <w:ind w:left="444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8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325"/>
    <w:rsid w:val="000028C4"/>
    <w:rsid w:val="00002B61"/>
    <w:rsid w:val="000035AB"/>
    <w:rsid w:val="00007509"/>
    <w:rsid w:val="000170D2"/>
    <w:rsid w:val="00021589"/>
    <w:rsid w:val="00021CB8"/>
    <w:rsid w:val="00034F2B"/>
    <w:rsid w:val="00045248"/>
    <w:rsid w:val="0004697C"/>
    <w:rsid w:val="00055D6E"/>
    <w:rsid w:val="00056C38"/>
    <w:rsid w:val="00057C82"/>
    <w:rsid w:val="0006381A"/>
    <w:rsid w:val="00064825"/>
    <w:rsid w:val="00066D4C"/>
    <w:rsid w:val="0007075F"/>
    <w:rsid w:val="00074A7F"/>
    <w:rsid w:val="00076084"/>
    <w:rsid w:val="000907AA"/>
    <w:rsid w:val="00091F5D"/>
    <w:rsid w:val="000A21C3"/>
    <w:rsid w:val="000A5C45"/>
    <w:rsid w:val="000B3740"/>
    <w:rsid w:val="000D121B"/>
    <w:rsid w:val="000E1B81"/>
    <w:rsid w:val="000F05B9"/>
    <w:rsid w:val="000F3C70"/>
    <w:rsid w:val="0011052E"/>
    <w:rsid w:val="00110F10"/>
    <w:rsid w:val="001135AF"/>
    <w:rsid w:val="00114506"/>
    <w:rsid w:val="00116916"/>
    <w:rsid w:val="001212F2"/>
    <w:rsid w:val="0012497A"/>
    <w:rsid w:val="00136071"/>
    <w:rsid w:val="00140ED9"/>
    <w:rsid w:val="00143CAA"/>
    <w:rsid w:val="00146B3B"/>
    <w:rsid w:val="00147E87"/>
    <w:rsid w:val="00162FFF"/>
    <w:rsid w:val="001678EF"/>
    <w:rsid w:val="001755C3"/>
    <w:rsid w:val="00176876"/>
    <w:rsid w:val="001833AF"/>
    <w:rsid w:val="001B12DD"/>
    <w:rsid w:val="001B17DB"/>
    <w:rsid w:val="001B22B7"/>
    <w:rsid w:val="001C1276"/>
    <w:rsid w:val="001C22B4"/>
    <w:rsid w:val="001C2A13"/>
    <w:rsid w:val="001C70B1"/>
    <w:rsid w:val="001D0E2C"/>
    <w:rsid w:val="001D279A"/>
    <w:rsid w:val="001D501D"/>
    <w:rsid w:val="001F02B0"/>
    <w:rsid w:val="001F1309"/>
    <w:rsid w:val="001F1732"/>
    <w:rsid w:val="00202307"/>
    <w:rsid w:val="00210675"/>
    <w:rsid w:val="00210D8E"/>
    <w:rsid w:val="00222D3F"/>
    <w:rsid w:val="00224720"/>
    <w:rsid w:val="00224E92"/>
    <w:rsid w:val="0023182C"/>
    <w:rsid w:val="00232AFB"/>
    <w:rsid w:val="00232D67"/>
    <w:rsid w:val="00232E1C"/>
    <w:rsid w:val="00233546"/>
    <w:rsid w:val="002340C0"/>
    <w:rsid w:val="002437E5"/>
    <w:rsid w:val="00243BD3"/>
    <w:rsid w:val="00250697"/>
    <w:rsid w:val="00252F56"/>
    <w:rsid w:val="002626B7"/>
    <w:rsid w:val="00267B66"/>
    <w:rsid w:val="0027585A"/>
    <w:rsid w:val="002765A2"/>
    <w:rsid w:val="0028364C"/>
    <w:rsid w:val="002947A4"/>
    <w:rsid w:val="00295598"/>
    <w:rsid w:val="00296EFA"/>
    <w:rsid w:val="002A5BBD"/>
    <w:rsid w:val="002A5E38"/>
    <w:rsid w:val="002B2B9D"/>
    <w:rsid w:val="002B6D01"/>
    <w:rsid w:val="002C2158"/>
    <w:rsid w:val="002C241A"/>
    <w:rsid w:val="002C3E93"/>
    <w:rsid w:val="002D00F8"/>
    <w:rsid w:val="002D524A"/>
    <w:rsid w:val="002E5753"/>
    <w:rsid w:val="002F504F"/>
    <w:rsid w:val="002F71D6"/>
    <w:rsid w:val="00304100"/>
    <w:rsid w:val="003041CB"/>
    <w:rsid w:val="00304E45"/>
    <w:rsid w:val="00305B58"/>
    <w:rsid w:val="00313BBE"/>
    <w:rsid w:val="00315AE3"/>
    <w:rsid w:val="00315D77"/>
    <w:rsid w:val="00321D36"/>
    <w:rsid w:val="00322D9D"/>
    <w:rsid w:val="003308D9"/>
    <w:rsid w:val="00340DE6"/>
    <w:rsid w:val="00344B25"/>
    <w:rsid w:val="003536AB"/>
    <w:rsid w:val="003552A7"/>
    <w:rsid w:val="00355B56"/>
    <w:rsid w:val="00375808"/>
    <w:rsid w:val="00385F20"/>
    <w:rsid w:val="003A0641"/>
    <w:rsid w:val="003A13A0"/>
    <w:rsid w:val="003A3D25"/>
    <w:rsid w:val="003A50F1"/>
    <w:rsid w:val="003B0C39"/>
    <w:rsid w:val="003B2D39"/>
    <w:rsid w:val="003C09E2"/>
    <w:rsid w:val="003C16DA"/>
    <w:rsid w:val="003C2144"/>
    <w:rsid w:val="003C6514"/>
    <w:rsid w:val="003E06F9"/>
    <w:rsid w:val="003E09CC"/>
    <w:rsid w:val="003E7572"/>
    <w:rsid w:val="003F5662"/>
    <w:rsid w:val="003F6002"/>
    <w:rsid w:val="003F7D61"/>
    <w:rsid w:val="00401EFB"/>
    <w:rsid w:val="00403EAF"/>
    <w:rsid w:val="0040568F"/>
    <w:rsid w:val="004119B1"/>
    <w:rsid w:val="00425D9F"/>
    <w:rsid w:val="00434F1F"/>
    <w:rsid w:val="00437901"/>
    <w:rsid w:val="00443C3A"/>
    <w:rsid w:val="00467E7E"/>
    <w:rsid w:val="0047064E"/>
    <w:rsid w:val="00473FDD"/>
    <w:rsid w:val="00475656"/>
    <w:rsid w:val="004778B9"/>
    <w:rsid w:val="004834DE"/>
    <w:rsid w:val="004936A3"/>
    <w:rsid w:val="0049671D"/>
    <w:rsid w:val="004A1F08"/>
    <w:rsid w:val="004A271F"/>
    <w:rsid w:val="004A7D47"/>
    <w:rsid w:val="004B0A35"/>
    <w:rsid w:val="004B3023"/>
    <w:rsid w:val="004B58A5"/>
    <w:rsid w:val="004C1659"/>
    <w:rsid w:val="004C6838"/>
    <w:rsid w:val="004D1818"/>
    <w:rsid w:val="004D4909"/>
    <w:rsid w:val="004D72AB"/>
    <w:rsid w:val="004E003D"/>
    <w:rsid w:val="004E3638"/>
    <w:rsid w:val="004E454D"/>
    <w:rsid w:val="004F0346"/>
    <w:rsid w:val="004F30A7"/>
    <w:rsid w:val="004F329D"/>
    <w:rsid w:val="00502EE3"/>
    <w:rsid w:val="00504EC2"/>
    <w:rsid w:val="005076B4"/>
    <w:rsid w:val="005132AA"/>
    <w:rsid w:val="00515A32"/>
    <w:rsid w:val="00516EC7"/>
    <w:rsid w:val="005268B0"/>
    <w:rsid w:val="00531EA5"/>
    <w:rsid w:val="00532269"/>
    <w:rsid w:val="005325E8"/>
    <w:rsid w:val="00532E57"/>
    <w:rsid w:val="00533609"/>
    <w:rsid w:val="005362F1"/>
    <w:rsid w:val="00540E25"/>
    <w:rsid w:val="00544799"/>
    <w:rsid w:val="00552925"/>
    <w:rsid w:val="00554F98"/>
    <w:rsid w:val="0056157F"/>
    <w:rsid w:val="00561B0E"/>
    <w:rsid w:val="00562305"/>
    <w:rsid w:val="005629B7"/>
    <w:rsid w:val="00562E1E"/>
    <w:rsid w:val="00563632"/>
    <w:rsid w:val="00571CE5"/>
    <w:rsid w:val="005726EE"/>
    <w:rsid w:val="00582115"/>
    <w:rsid w:val="00586B28"/>
    <w:rsid w:val="00594944"/>
    <w:rsid w:val="00595E18"/>
    <w:rsid w:val="00596C22"/>
    <w:rsid w:val="005A6A19"/>
    <w:rsid w:val="005A7804"/>
    <w:rsid w:val="005B2AAC"/>
    <w:rsid w:val="005B61B9"/>
    <w:rsid w:val="005C450A"/>
    <w:rsid w:val="005C4806"/>
    <w:rsid w:val="005E0C38"/>
    <w:rsid w:val="005F7439"/>
    <w:rsid w:val="00617ED5"/>
    <w:rsid w:val="00620411"/>
    <w:rsid w:val="00621118"/>
    <w:rsid w:val="006236A0"/>
    <w:rsid w:val="00623B9D"/>
    <w:rsid w:val="0062711E"/>
    <w:rsid w:val="006274B9"/>
    <w:rsid w:val="006355E6"/>
    <w:rsid w:val="00640645"/>
    <w:rsid w:val="00646065"/>
    <w:rsid w:val="00656AB2"/>
    <w:rsid w:val="00656FA9"/>
    <w:rsid w:val="00661599"/>
    <w:rsid w:val="0069321E"/>
    <w:rsid w:val="00697B49"/>
    <w:rsid w:val="006A3149"/>
    <w:rsid w:val="006A3D8B"/>
    <w:rsid w:val="006A4EDE"/>
    <w:rsid w:val="006A53C5"/>
    <w:rsid w:val="006C5372"/>
    <w:rsid w:val="006C6056"/>
    <w:rsid w:val="006D2043"/>
    <w:rsid w:val="006D3060"/>
    <w:rsid w:val="006E137E"/>
    <w:rsid w:val="006E51D8"/>
    <w:rsid w:val="006F11AC"/>
    <w:rsid w:val="006F1ABA"/>
    <w:rsid w:val="006F7F64"/>
    <w:rsid w:val="007122E4"/>
    <w:rsid w:val="007328A2"/>
    <w:rsid w:val="00743FF0"/>
    <w:rsid w:val="00752998"/>
    <w:rsid w:val="00756EF7"/>
    <w:rsid w:val="00767A9C"/>
    <w:rsid w:val="00771997"/>
    <w:rsid w:val="00773DCE"/>
    <w:rsid w:val="00782B93"/>
    <w:rsid w:val="0078533A"/>
    <w:rsid w:val="007858E8"/>
    <w:rsid w:val="007859D1"/>
    <w:rsid w:val="00786FF2"/>
    <w:rsid w:val="0079545C"/>
    <w:rsid w:val="007B283B"/>
    <w:rsid w:val="007C3F2F"/>
    <w:rsid w:val="007D4068"/>
    <w:rsid w:val="007E0315"/>
    <w:rsid w:val="007E6926"/>
    <w:rsid w:val="007F5EB7"/>
    <w:rsid w:val="007F7DDA"/>
    <w:rsid w:val="00800FD7"/>
    <w:rsid w:val="00810369"/>
    <w:rsid w:val="00813B36"/>
    <w:rsid w:val="00817265"/>
    <w:rsid w:val="00831329"/>
    <w:rsid w:val="00842542"/>
    <w:rsid w:val="00844EEA"/>
    <w:rsid w:val="00845A3F"/>
    <w:rsid w:val="00851C2E"/>
    <w:rsid w:val="00856797"/>
    <w:rsid w:val="00860906"/>
    <w:rsid w:val="00865997"/>
    <w:rsid w:val="008808DB"/>
    <w:rsid w:val="0088182D"/>
    <w:rsid w:val="00883CDE"/>
    <w:rsid w:val="00895540"/>
    <w:rsid w:val="00895AF7"/>
    <w:rsid w:val="008A175A"/>
    <w:rsid w:val="008B38AF"/>
    <w:rsid w:val="008C02C6"/>
    <w:rsid w:val="008C1930"/>
    <w:rsid w:val="008C218F"/>
    <w:rsid w:val="008D1B26"/>
    <w:rsid w:val="008D59D0"/>
    <w:rsid w:val="008D6941"/>
    <w:rsid w:val="008E03C4"/>
    <w:rsid w:val="008E068B"/>
    <w:rsid w:val="008E317F"/>
    <w:rsid w:val="008E7ADB"/>
    <w:rsid w:val="008F317A"/>
    <w:rsid w:val="0090245F"/>
    <w:rsid w:val="009044A7"/>
    <w:rsid w:val="00913853"/>
    <w:rsid w:val="0091632D"/>
    <w:rsid w:val="0091716A"/>
    <w:rsid w:val="00921A08"/>
    <w:rsid w:val="00923CA5"/>
    <w:rsid w:val="00924A7F"/>
    <w:rsid w:val="00924C59"/>
    <w:rsid w:val="0092750E"/>
    <w:rsid w:val="00933F89"/>
    <w:rsid w:val="0093449C"/>
    <w:rsid w:val="00934D48"/>
    <w:rsid w:val="009449A8"/>
    <w:rsid w:val="0094706F"/>
    <w:rsid w:val="00947A5B"/>
    <w:rsid w:val="009510DF"/>
    <w:rsid w:val="009546CC"/>
    <w:rsid w:val="0095557D"/>
    <w:rsid w:val="00956A2B"/>
    <w:rsid w:val="009605C5"/>
    <w:rsid w:val="00967C75"/>
    <w:rsid w:val="00971BF0"/>
    <w:rsid w:val="00971E07"/>
    <w:rsid w:val="00974906"/>
    <w:rsid w:val="00974DDD"/>
    <w:rsid w:val="00975E9D"/>
    <w:rsid w:val="00980244"/>
    <w:rsid w:val="009837C0"/>
    <w:rsid w:val="0098553A"/>
    <w:rsid w:val="00987746"/>
    <w:rsid w:val="00992811"/>
    <w:rsid w:val="009A0126"/>
    <w:rsid w:val="009A0D63"/>
    <w:rsid w:val="009A1B9E"/>
    <w:rsid w:val="009B25C8"/>
    <w:rsid w:val="009E6552"/>
    <w:rsid w:val="009E6BB2"/>
    <w:rsid w:val="009F2DA6"/>
    <w:rsid w:val="00A03F43"/>
    <w:rsid w:val="00A1042C"/>
    <w:rsid w:val="00A17C53"/>
    <w:rsid w:val="00A27CB5"/>
    <w:rsid w:val="00A30D2E"/>
    <w:rsid w:val="00A5488F"/>
    <w:rsid w:val="00A748C8"/>
    <w:rsid w:val="00A752B8"/>
    <w:rsid w:val="00A77FB2"/>
    <w:rsid w:val="00A855FC"/>
    <w:rsid w:val="00A87A37"/>
    <w:rsid w:val="00A913A2"/>
    <w:rsid w:val="00A919FD"/>
    <w:rsid w:val="00A92C69"/>
    <w:rsid w:val="00AA0D7F"/>
    <w:rsid w:val="00AA3F60"/>
    <w:rsid w:val="00AC02DF"/>
    <w:rsid w:val="00AC39FB"/>
    <w:rsid w:val="00AC7B3A"/>
    <w:rsid w:val="00AD0963"/>
    <w:rsid w:val="00AD1E17"/>
    <w:rsid w:val="00AD2E12"/>
    <w:rsid w:val="00AF0924"/>
    <w:rsid w:val="00B04C4C"/>
    <w:rsid w:val="00B0567B"/>
    <w:rsid w:val="00B0676C"/>
    <w:rsid w:val="00B128D0"/>
    <w:rsid w:val="00B12B30"/>
    <w:rsid w:val="00B23E8B"/>
    <w:rsid w:val="00B25120"/>
    <w:rsid w:val="00B2728D"/>
    <w:rsid w:val="00B27466"/>
    <w:rsid w:val="00B30203"/>
    <w:rsid w:val="00B30E28"/>
    <w:rsid w:val="00B30FF2"/>
    <w:rsid w:val="00B31B9F"/>
    <w:rsid w:val="00B334CC"/>
    <w:rsid w:val="00B34EA0"/>
    <w:rsid w:val="00B37521"/>
    <w:rsid w:val="00B46AE1"/>
    <w:rsid w:val="00B71D1E"/>
    <w:rsid w:val="00B828F9"/>
    <w:rsid w:val="00B83817"/>
    <w:rsid w:val="00B90C56"/>
    <w:rsid w:val="00B93F86"/>
    <w:rsid w:val="00B9553A"/>
    <w:rsid w:val="00B9719D"/>
    <w:rsid w:val="00BA26E9"/>
    <w:rsid w:val="00BA7004"/>
    <w:rsid w:val="00BB1F76"/>
    <w:rsid w:val="00BC347C"/>
    <w:rsid w:val="00BD45BA"/>
    <w:rsid w:val="00BD7D66"/>
    <w:rsid w:val="00BF1394"/>
    <w:rsid w:val="00BF2DBF"/>
    <w:rsid w:val="00BF3600"/>
    <w:rsid w:val="00C01632"/>
    <w:rsid w:val="00C075BB"/>
    <w:rsid w:val="00C1307B"/>
    <w:rsid w:val="00C30D6B"/>
    <w:rsid w:val="00C33FE1"/>
    <w:rsid w:val="00C34001"/>
    <w:rsid w:val="00C341DD"/>
    <w:rsid w:val="00C438A1"/>
    <w:rsid w:val="00C45ACF"/>
    <w:rsid w:val="00C54B81"/>
    <w:rsid w:val="00C57C5D"/>
    <w:rsid w:val="00C605BA"/>
    <w:rsid w:val="00C614B6"/>
    <w:rsid w:val="00C632A2"/>
    <w:rsid w:val="00C648D1"/>
    <w:rsid w:val="00C651A8"/>
    <w:rsid w:val="00C83483"/>
    <w:rsid w:val="00C90615"/>
    <w:rsid w:val="00C90AB9"/>
    <w:rsid w:val="00C912B1"/>
    <w:rsid w:val="00C963A9"/>
    <w:rsid w:val="00CA7B0B"/>
    <w:rsid w:val="00CB0DAC"/>
    <w:rsid w:val="00CC1C86"/>
    <w:rsid w:val="00CD1961"/>
    <w:rsid w:val="00CE0121"/>
    <w:rsid w:val="00CE4F00"/>
    <w:rsid w:val="00CE58B9"/>
    <w:rsid w:val="00D0208C"/>
    <w:rsid w:val="00D0464A"/>
    <w:rsid w:val="00D071BE"/>
    <w:rsid w:val="00D16CC8"/>
    <w:rsid w:val="00D20131"/>
    <w:rsid w:val="00D22A58"/>
    <w:rsid w:val="00D234CD"/>
    <w:rsid w:val="00D35CA4"/>
    <w:rsid w:val="00D42E6A"/>
    <w:rsid w:val="00D44220"/>
    <w:rsid w:val="00D5090A"/>
    <w:rsid w:val="00D51B19"/>
    <w:rsid w:val="00D52818"/>
    <w:rsid w:val="00D53035"/>
    <w:rsid w:val="00D55E98"/>
    <w:rsid w:val="00D76569"/>
    <w:rsid w:val="00D76D2A"/>
    <w:rsid w:val="00D83E9C"/>
    <w:rsid w:val="00D854E0"/>
    <w:rsid w:val="00D85752"/>
    <w:rsid w:val="00DB046C"/>
    <w:rsid w:val="00DC7AE8"/>
    <w:rsid w:val="00DD3A3F"/>
    <w:rsid w:val="00DE576B"/>
    <w:rsid w:val="00DE5D48"/>
    <w:rsid w:val="00DE64DF"/>
    <w:rsid w:val="00DE728C"/>
    <w:rsid w:val="00DF392F"/>
    <w:rsid w:val="00E059FF"/>
    <w:rsid w:val="00E07325"/>
    <w:rsid w:val="00E133B8"/>
    <w:rsid w:val="00E15ACB"/>
    <w:rsid w:val="00E160F9"/>
    <w:rsid w:val="00E1671A"/>
    <w:rsid w:val="00E17718"/>
    <w:rsid w:val="00E221F8"/>
    <w:rsid w:val="00E25456"/>
    <w:rsid w:val="00E26A1A"/>
    <w:rsid w:val="00E26B8D"/>
    <w:rsid w:val="00E30F1D"/>
    <w:rsid w:val="00E33281"/>
    <w:rsid w:val="00E336B1"/>
    <w:rsid w:val="00E43A0D"/>
    <w:rsid w:val="00E4581F"/>
    <w:rsid w:val="00E51AF6"/>
    <w:rsid w:val="00E6570F"/>
    <w:rsid w:val="00E67A74"/>
    <w:rsid w:val="00E70FE1"/>
    <w:rsid w:val="00E744B3"/>
    <w:rsid w:val="00E76A4D"/>
    <w:rsid w:val="00E946C6"/>
    <w:rsid w:val="00E97AB0"/>
    <w:rsid w:val="00EA21E9"/>
    <w:rsid w:val="00EB360E"/>
    <w:rsid w:val="00EB4A4C"/>
    <w:rsid w:val="00EC044B"/>
    <w:rsid w:val="00EC3879"/>
    <w:rsid w:val="00ED5A15"/>
    <w:rsid w:val="00F1140A"/>
    <w:rsid w:val="00F157D9"/>
    <w:rsid w:val="00F1647B"/>
    <w:rsid w:val="00F16E34"/>
    <w:rsid w:val="00F21325"/>
    <w:rsid w:val="00F21467"/>
    <w:rsid w:val="00F219AE"/>
    <w:rsid w:val="00F221D6"/>
    <w:rsid w:val="00F3445B"/>
    <w:rsid w:val="00F42AF0"/>
    <w:rsid w:val="00F471F9"/>
    <w:rsid w:val="00F47E1B"/>
    <w:rsid w:val="00F60110"/>
    <w:rsid w:val="00F65E24"/>
    <w:rsid w:val="00F815CD"/>
    <w:rsid w:val="00F9558D"/>
    <w:rsid w:val="00F95C22"/>
    <w:rsid w:val="00F97DD8"/>
    <w:rsid w:val="00FA152A"/>
    <w:rsid w:val="00FA671D"/>
    <w:rsid w:val="00FA742A"/>
    <w:rsid w:val="00FE121B"/>
    <w:rsid w:val="00FE30B8"/>
    <w:rsid w:val="00FE3530"/>
    <w:rsid w:val="00FE4492"/>
    <w:rsid w:val="00FF071C"/>
    <w:rsid w:val="00FF2841"/>
    <w:rsid w:val="3FD1CA86"/>
    <w:rsid w:val="BF0134E5"/>
    <w:rsid w:val="D5F79DE7"/>
    <w:rsid w:val="DCED75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left="150" w:leftChars="50" w:hanging="100" w:hangingChars="100"/>
    </w:pPr>
    <w:rPr>
      <w:rFonts w:asciiTheme="minorHAnsi" w:hAnsiTheme="minorHAnsi" w:eastAsiaTheme="minorEastAsia" w:cstheme="minorBidi"/>
      <w:kern w:val="2"/>
      <w:sz w:val="24"/>
      <w:szCs w:val="22"/>
      <w:lang w:val="en-US" w:eastAsia="zh-TW" w:bidi="ar-SA"/>
    </w:rPr>
  </w:style>
  <w:style w:type="paragraph" w:styleId="2">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basedOn w:val="1"/>
    <w:next w:val="1"/>
    <w:link w:val="34"/>
    <w:semiHidden/>
    <w:unhideWhenUsed/>
    <w:qFormat/>
    <w:uiPriority w:val="9"/>
    <w:pPr>
      <w:keepNext/>
      <w:spacing w:line="720" w:lineRule="auto"/>
      <w:outlineLvl w:val="2"/>
    </w:pPr>
    <w:rPr>
      <w:rFonts w:asciiTheme="majorHAnsi" w:hAnsiTheme="majorHAnsi" w:eastAsiaTheme="majorEastAsia" w:cstheme="majorBidi"/>
      <w:b/>
      <w:bCs/>
      <w:sz w:val="36"/>
      <w:szCs w:val="36"/>
    </w:rPr>
  </w:style>
  <w:style w:type="paragraph" w:styleId="4">
    <w:name w:val="heading 4"/>
    <w:basedOn w:val="1"/>
    <w:link w:val="22"/>
    <w:qFormat/>
    <w:uiPriority w:val="9"/>
    <w:pPr>
      <w:widowControl/>
      <w:spacing w:before="100" w:beforeAutospacing="1" w:after="100" w:afterAutospacing="1"/>
      <w:ind w:left="0" w:leftChars="0" w:firstLine="0" w:firstLineChars="0"/>
      <w:outlineLvl w:val="3"/>
    </w:pPr>
    <w:rPr>
      <w:rFonts w:ascii="Times New Roman" w:hAnsi="Times New Roman" w:eastAsia="Times New Roman" w:cs="Times New Roman"/>
      <w:b/>
      <w:bCs/>
      <w:kern w:val="0"/>
      <w:szCs w:val="24"/>
    </w:rPr>
  </w:style>
  <w:style w:type="character" w:default="1" w:styleId="5">
    <w:name w:val="Default Paragraph Font"/>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annotation reference"/>
    <w:basedOn w:val="5"/>
    <w:semiHidden/>
    <w:unhideWhenUsed/>
    <w:uiPriority w:val="99"/>
    <w:rPr>
      <w:sz w:val="18"/>
      <w:szCs w:val="18"/>
    </w:rPr>
  </w:style>
  <w:style w:type="character" w:styleId="8">
    <w:name w:val="Hyperlink"/>
    <w:basedOn w:val="5"/>
    <w:unhideWhenUsed/>
    <w:uiPriority w:val="99"/>
    <w:rPr>
      <w:color w:val="0000FF"/>
      <w:u w:val="single"/>
    </w:rPr>
  </w:style>
  <w:style w:type="character" w:styleId="9">
    <w:name w:val="FollowedHyperlink"/>
    <w:basedOn w:val="5"/>
    <w:semiHidden/>
    <w:unhideWhenUsed/>
    <w:uiPriority w:val="99"/>
    <w:rPr>
      <w:color w:val="954F72" w:themeColor="followedHyperlink"/>
      <w:u w:val="single"/>
      <w14:textFill>
        <w14:solidFill>
          <w14:schemeClr w14:val="folHlink"/>
        </w14:solidFill>
      </w14:textFill>
    </w:rPr>
  </w:style>
  <w:style w:type="paragraph" w:styleId="10">
    <w:name w:val="header"/>
    <w:basedOn w:val="1"/>
    <w:link w:val="18"/>
    <w:unhideWhenUsed/>
    <w:uiPriority w:val="99"/>
    <w:pPr>
      <w:tabs>
        <w:tab w:val="center" w:pos="4153"/>
        <w:tab w:val="right" w:pos="8306"/>
      </w:tabs>
      <w:snapToGrid w:val="0"/>
    </w:pPr>
    <w:rPr>
      <w:sz w:val="20"/>
      <w:szCs w:val="20"/>
    </w:rPr>
  </w:style>
  <w:style w:type="paragraph" w:styleId="11">
    <w:name w:val="annotation text"/>
    <w:basedOn w:val="1"/>
    <w:link w:val="32"/>
    <w:semiHidden/>
    <w:unhideWhenUsed/>
    <w:uiPriority w:val="99"/>
  </w:style>
  <w:style w:type="paragraph" w:styleId="12">
    <w:name w:val="footer"/>
    <w:basedOn w:val="1"/>
    <w:link w:val="19"/>
    <w:unhideWhenUsed/>
    <w:uiPriority w:val="99"/>
    <w:pPr>
      <w:tabs>
        <w:tab w:val="center" w:pos="4153"/>
        <w:tab w:val="right" w:pos="8306"/>
      </w:tabs>
      <w:snapToGrid w:val="0"/>
    </w:pPr>
    <w:rPr>
      <w:sz w:val="20"/>
      <w:szCs w:val="20"/>
    </w:rPr>
  </w:style>
  <w:style w:type="paragraph" w:styleId="13">
    <w:name w:val="annotation subject"/>
    <w:basedOn w:val="11"/>
    <w:next w:val="11"/>
    <w:link w:val="33"/>
    <w:semiHidden/>
    <w:unhideWhenUsed/>
    <w:uiPriority w:val="99"/>
    <w:rPr>
      <w:b/>
      <w:bCs/>
    </w:rPr>
  </w:style>
  <w:style w:type="paragraph" w:styleId="14">
    <w:name w:val="Normal (Web)"/>
    <w:basedOn w:val="1"/>
    <w:uiPriority w:val="99"/>
    <w:pPr>
      <w:widowControl/>
      <w:spacing w:before="100" w:beforeAutospacing="1" w:after="100" w:afterAutospacing="1"/>
      <w:ind w:left="0" w:leftChars="0" w:firstLine="0" w:firstLineChars="0"/>
    </w:pPr>
    <w:rPr>
      <w:rFonts w:ascii="新細明體" w:hAnsi="新細明體" w:eastAsia="新細明體" w:cs="Times New Roman"/>
      <w:kern w:val="0"/>
      <w:szCs w:val="24"/>
    </w:rPr>
  </w:style>
  <w:style w:type="paragraph" w:styleId="15">
    <w:name w:val="Balloon Text"/>
    <w:basedOn w:val="1"/>
    <w:link w:val="20"/>
    <w:semiHidden/>
    <w:unhideWhenUsed/>
    <w:uiPriority w:val="99"/>
    <w:rPr>
      <w:rFonts w:asciiTheme="majorHAnsi" w:hAnsiTheme="majorHAnsi" w:eastAsiaTheme="majorEastAsia" w:cstheme="majorBidi"/>
      <w:sz w:val="18"/>
      <w:szCs w:val="18"/>
    </w:rPr>
  </w:style>
  <w:style w:type="table" w:styleId="16">
    <w:name w:val="Table Grid"/>
    <w:basedOn w:val="6"/>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List Paragraph"/>
    <w:basedOn w:val="1"/>
    <w:qFormat/>
    <w:uiPriority w:val="34"/>
    <w:pPr>
      <w:ind w:left="480" w:leftChars="200"/>
    </w:pPr>
  </w:style>
  <w:style w:type="character" w:customStyle="1" w:styleId="18">
    <w:name w:val="頁首 字元"/>
    <w:basedOn w:val="5"/>
    <w:link w:val="10"/>
    <w:uiPriority w:val="99"/>
    <w:rPr>
      <w:sz w:val="20"/>
      <w:szCs w:val="20"/>
    </w:rPr>
  </w:style>
  <w:style w:type="character" w:customStyle="1" w:styleId="19">
    <w:name w:val="頁尾 字元"/>
    <w:basedOn w:val="5"/>
    <w:link w:val="12"/>
    <w:uiPriority w:val="99"/>
    <w:rPr>
      <w:sz w:val="20"/>
      <w:szCs w:val="20"/>
    </w:rPr>
  </w:style>
  <w:style w:type="character" w:customStyle="1" w:styleId="20">
    <w:name w:val="註解方塊文字 字元"/>
    <w:basedOn w:val="5"/>
    <w:link w:val="15"/>
    <w:semiHidden/>
    <w:uiPriority w:val="99"/>
    <w:rPr>
      <w:rFonts w:asciiTheme="majorHAnsi" w:hAnsiTheme="majorHAnsi" w:eastAsiaTheme="majorEastAsia" w:cstheme="majorBidi"/>
      <w:sz w:val="18"/>
      <w:szCs w:val="18"/>
    </w:rPr>
  </w:style>
  <w:style w:type="character" w:customStyle="1" w:styleId="21">
    <w:name w:val="contentpasted1"/>
    <w:basedOn w:val="5"/>
    <w:uiPriority w:val="0"/>
  </w:style>
  <w:style w:type="character" w:customStyle="1" w:styleId="22">
    <w:name w:val="標題 4 字元"/>
    <w:basedOn w:val="5"/>
    <w:link w:val="4"/>
    <w:uiPriority w:val="9"/>
    <w:rPr>
      <w:rFonts w:ascii="Times New Roman" w:hAnsi="Times New Roman" w:eastAsia="Times New Roman" w:cs="Times New Roman"/>
      <w:b/>
      <w:bCs/>
      <w:kern w:val="0"/>
      <w:szCs w:val="24"/>
    </w:rPr>
  </w:style>
  <w:style w:type="character" w:customStyle="1" w:styleId="23">
    <w:name w:val="flex-grow"/>
    <w:basedOn w:val="5"/>
    <w:uiPriority w:val="0"/>
  </w:style>
  <w:style w:type="paragraph" w:customStyle="1" w:styleId="24">
    <w:name w:val="HTML Top of Form"/>
    <w:basedOn w:val="1"/>
    <w:next w:val="1"/>
    <w:link w:val="25"/>
    <w:semiHidden/>
    <w:unhideWhenUsed/>
    <w:uiPriority w:val="99"/>
    <w:pPr>
      <w:widowControl/>
      <w:pBdr>
        <w:bottom w:val="single" w:color="auto" w:sz="6" w:space="1"/>
      </w:pBdr>
      <w:ind w:left="0" w:leftChars="0" w:firstLine="0" w:firstLineChars="0"/>
      <w:jc w:val="center"/>
    </w:pPr>
    <w:rPr>
      <w:rFonts w:ascii="Arial" w:hAnsi="Arial" w:eastAsia="Times New Roman" w:cs="Arial"/>
      <w:vanish/>
      <w:kern w:val="0"/>
      <w:sz w:val="16"/>
      <w:szCs w:val="16"/>
    </w:rPr>
  </w:style>
  <w:style w:type="character" w:customStyle="1" w:styleId="25">
    <w:name w:val="z-表單的頂端 字元"/>
    <w:basedOn w:val="5"/>
    <w:link w:val="24"/>
    <w:semiHidden/>
    <w:uiPriority w:val="99"/>
    <w:rPr>
      <w:rFonts w:ascii="Arial" w:hAnsi="Arial" w:eastAsia="Times New Roman" w:cs="Arial"/>
      <w:vanish/>
      <w:kern w:val="0"/>
      <w:sz w:val="16"/>
      <w:szCs w:val="16"/>
    </w:rPr>
  </w:style>
  <w:style w:type="paragraph" w:customStyle="1" w:styleId="26">
    <w:name w:val="HTML Bottom of Form"/>
    <w:basedOn w:val="1"/>
    <w:next w:val="1"/>
    <w:link w:val="27"/>
    <w:semiHidden/>
    <w:unhideWhenUsed/>
    <w:uiPriority w:val="99"/>
    <w:pPr>
      <w:widowControl/>
      <w:pBdr>
        <w:top w:val="single" w:color="auto" w:sz="6" w:space="1"/>
      </w:pBdr>
      <w:ind w:left="0" w:leftChars="0" w:firstLine="0" w:firstLineChars="0"/>
      <w:jc w:val="center"/>
    </w:pPr>
    <w:rPr>
      <w:rFonts w:ascii="Arial" w:hAnsi="Arial" w:eastAsia="Times New Roman" w:cs="Arial"/>
      <w:vanish/>
      <w:kern w:val="0"/>
      <w:sz w:val="16"/>
      <w:szCs w:val="16"/>
    </w:rPr>
  </w:style>
  <w:style w:type="character" w:customStyle="1" w:styleId="27">
    <w:name w:val="z-表單的底部 字元"/>
    <w:basedOn w:val="5"/>
    <w:link w:val="26"/>
    <w:semiHidden/>
    <w:uiPriority w:val="99"/>
    <w:rPr>
      <w:rFonts w:ascii="Arial" w:hAnsi="Arial" w:eastAsia="Times New Roman" w:cs="Arial"/>
      <w:vanish/>
      <w:kern w:val="0"/>
      <w:sz w:val="16"/>
      <w:szCs w:val="16"/>
    </w:rPr>
  </w:style>
  <w:style w:type="character" w:customStyle="1" w:styleId="28">
    <w:name w:val="st1"/>
    <w:basedOn w:val="5"/>
    <w:uiPriority w:val="0"/>
  </w:style>
  <w:style w:type="character" w:customStyle="1" w:styleId="29">
    <w:name w:val="Unresolved Mention1"/>
    <w:basedOn w:val="5"/>
    <w:semiHidden/>
    <w:unhideWhenUsed/>
    <w:uiPriority w:val="99"/>
    <w:rPr>
      <w:color w:val="605E5C"/>
      <w:shd w:val="clear" w:color="auto" w:fill="E1DFDD"/>
    </w:rPr>
  </w:style>
  <w:style w:type="table" w:customStyle="1" w:styleId="30">
    <w:name w:val="Table Normal1"/>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31">
    <w:name w:val="Table Paragraph"/>
    <w:basedOn w:val="1"/>
    <w:qFormat/>
    <w:uiPriority w:val="1"/>
    <w:pPr>
      <w:autoSpaceDE w:val="0"/>
      <w:autoSpaceDN w:val="0"/>
      <w:ind w:left="0" w:leftChars="0" w:firstLine="0" w:firstLineChars="0"/>
    </w:pPr>
    <w:rPr>
      <w:rFonts w:ascii="SimSun" w:hAnsi="SimSun" w:eastAsia="SimSun" w:cs="SimSun"/>
      <w:kern w:val="0"/>
      <w:sz w:val="22"/>
    </w:rPr>
  </w:style>
  <w:style w:type="character" w:customStyle="1" w:styleId="32">
    <w:name w:val="註解文字 字元"/>
    <w:basedOn w:val="5"/>
    <w:link w:val="11"/>
    <w:semiHidden/>
    <w:uiPriority w:val="99"/>
  </w:style>
  <w:style w:type="character" w:customStyle="1" w:styleId="33">
    <w:name w:val="註解主旨 字元"/>
    <w:basedOn w:val="32"/>
    <w:link w:val="13"/>
    <w:semiHidden/>
    <w:uiPriority w:val="99"/>
    <w:rPr>
      <w:b/>
      <w:bCs/>
    </w:rPr>
  </w:style>
  <w:style w:type="character" w:customStyle="1" w:styleId="34">
    <w:name w:val="標題 3 字元"/>
    <w:basedOn w:val="5"/>
    <w:link w:val="3"/>
    <w:semiHidden/>
    <w:uiPriority w:val="9"/>
    <w:rPr>
      <w:rFonts w:asciiTheme="majorHAnsi" w:hAnsiTheme="majorHAnsi" w:eastAsiaTheme="majorEastAsia" w:cstheme="majorBidi"/>
      <w:b/>
      <w:bCs/>
      <w:sz w:val="36"/>
      <w:szCs w:val="36"/>
    </w:rPr>
  </w:style>
  <w:style w:type="paragraph" w:styleId="35">
    <w:name w:val="No Spacing"/>
    <w:qFormat/>
    <w:uiPriority w:val="1"/>
    <w:pPr>
      <w:widowControl w:val="0"/>
    </w:pPr>
    <w:rPr>
      <w:rFonts w:asciiTheme="minorHAnsi" w:hAnsiTheme="minorHAnsi" w:eastAsiaTheme="minorEastAsia" w:cstheme="minorBidi"/>
      <w:kern w:val="2"/>
      <w:sz w:val="24"/>
      <w:szCs w:val="22"/>
      <w:lang w:val="en-US" w:eastAsia="zh-TW"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349</Words>
  <Characters>1992</Characters>
  <Lines>16</Lines>
  <Paragraphs>4</Paragraphs>
  <TotalTime>2</TotalTime>
  <ScaleCrop>false</ScaleCrop>
  <LinksUpToDate>false</LinksUpToDate>
  <CharactersWithSpaces>2337</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2025-03-07T11:17:00Z</dcterms:created>
  <dc:creator>first</dc:creator>
  <cp:lastModifiedBy>WPS_1755582285</cp:lastModifiedBy>
  <cp:lastPrinted>2025-02-27T08:00:00Z</cp:lastPrinted>
  <dcterms:modified xsi:type="dcterms:W3CDTF">2026-09-15T10:17:34Z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3076-12.1.26035.26035</vt:lpwstr>
  </property>
  <property fmtid="{D5CDD505-2E9C-101B-9397-08002B2CF9AE}" pid="3" name="ICV">
    <vt:lpwstr>47A213969787949670A9A86A46BFB6F4_43</vt:lpwstr>
  </property>
</Properties>
</file>