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BB225" w14:textId="576B2B75" w:rsidR="000C1DE7" w:rsidRPr="008B0C58" w:rsidRDefault="000C1DE7" w:rsidP="000C1DE7">
      <w:pPr>
        <w:spacing w:line="0" w:lineRule="atLeast"/>
        <w:ind w:left="440" w:hanging="320"/>
        <w:jc w:val="center"/>
        <w:rPr>
          <w:rFonts w:ascii="標楷體" w:eastAsia="標楷體" w:hAnsi="標楷體"/>
          <w:bCs/>
          <w:sz w:val="32"/>
          <w:szCs w:val="32"/>
        </w:rPr>
      </w:pPr>
      <w:r w:rsidRPr="008B0C58">
        <w:rPr>
          <w:rFonts w:ascii="標楷體" w:eastAsia="標楷體" w:hAnsi="標楷體" w:hint="eastAsia"/>
          <w:bCs/>
          <w:sz w:val="32"/>
          <w:szCs w:val="32"/>
        </w:rPr>
        <w:t>中國文化大學教育部高教深耕計畫成果紀錄表</w:t>
      </w:r>
    </w:p>
    <w:p w14:paraId="77DDDE59" w14:textId="77777777" w:rsidR="000C1DE7" w:rsidRPr="008B0C58" w:rsidRDefault="000C1DE7" w:rsidP="000C1DE7">
      <w:pPr>
        <w:spacing w:line="0" w:lineRule="atLeast"/>
        <w:ind w:left="360" w:hanging="240"/>
        <w:jc w:val="center"/>
        <w:rPr>
          <w:rFonts w:ascii="標楷體" w:eastAsia="標楷體" w:hAnsi="標楷體"/>
          <w:bCs/>
          <w:szCs w:val="24"/>
        </w:rPr>
      </w:pPr>
    </w:p>
    <w:tbl>
      <w:tblPr>
        <w:tblW w:w="10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2"/>
        <w:gridCol w:w="4026"/>
        <w:gridCol w:w="4642"/>
      </w:tblGrid>
      <w:tr w:rsidR="002C49B6" w:rsidRPr="008B0C58" w14:paraId="38261379" w14:textId="77777777" w:rsidTr="008D7B06">
        <w:trPr>
          <w:trHeight w:val="567"/>
          <w:jc w:val="center"/>
        </w:trPr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5A80348" w14:textId="77777777" w:rsidR="000C1DE7" w:rsidRPr="008B0C58" w:rsidRDefault="000C1DE7" w:rsidP="00C73346">
            <w:pPr>
              <w:ind w:left="360" w:hanging="24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8B0C58">
              <w:rPr>
                <w:rFonts w:ascii="標楷體" w:eastAsia="標楷體" w:hAnsi="標楷體" w:hint="eastAsia"/>
                <w:bCs/>
                <w:szCs w:val="24"/>
              </w:rPr>
              <w:t>子計畫</w:t>
            </w:r>
          </w:p>
        </w:tc>
        <w:tc>
          <w:tcPr>
            <w:tcW w:w="866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9299E0" w14:textId="77777777" w:rsidR="000C1DE7" w:rsidRPr="008B0C58" w:rsidRDefault="000C1DE7" w:rsidP="00C73346">
            <w:pPr>
              <w:ind w:left="360" w:hanging="240"/>
              <w:jc w:val="both"/>
              <w:rPr>
                <w:rFonts w:ascii="標楷體" w:eastAsia="標楷體" w:hAnsi="標楷體"/>
                <w:bCs/>
                <w:sz w:val="27"/>
                <w:szCs w:val="27"/>
              </w:rPr>
            </w:pPr>
            <w:r w:rsidRPr="008B0C58">
              <w:rPr>
                <w:rFonts w:ascii="標楷體" w:eastAsia="標楷體" w:hAnsi="標楷體" w:cs="Times New Roman"/>
                <w:bCs/>
                <w:color w:val="000000"/>
              </w:rPr>
              <w:t>A3-1提供</w:t>
            </w:r>
            <w:proofErr w:type="gramStart"/>
            <w:r w:rsidRPr="008B0C58">
              <w:rPr>
                <w:rFonts w:ascii="標楷體" w:eastAsia="標楷體" w:hAnsi="標楷體" w:cs="Times New Roman"/>
                <w:bCs/>
                <w:color w:val="000000"/>
              </w:rPr>
              <w:t>教師跨域教學</w:t>
            </w:r>
            <w:proofErr w:type="gramEnd"/>
            <w:r w:rsidRPr="008B0C58">
              <w:rPr>
                <w:rFonts w:ascii="標楷體" w:eastAsia="標楷體" w:hAnsi="標楷體" w:cs="Times New Roman"/>
                <w:bCs/>
                <w:color w:val="000000"/>
              </w:rPr>
              <w:t>增能，學生</w:t>
            </w:r>
            <w:proofErr w:type="gramStart"/>
            <w:r w:rsidRPr="008B0C58">
              <w:rPr>
                <w:rFonts w:ascii="標楷體" w:eastAsia="標楷體" w:hAnsi="標楷體" w:cs="Times New Roman"/>
                <w:bCs/>
                <w:color w:val="000000"/>
              </w:rPr>
              <w:t>多元跨域學習</w:t>
            </w:r>
            <w:proofErr w:type="gramEnd"/>
          </w:p>
        </w:tc>
      </w:tr>
      <w:tr w:rsidR="002C49B6" w:rsidRPr="008B0C58" w14:paraId="3007B8C9" w14:textId="77777777" w:rsidTr="008D7B06">
        <w:trPr>
          <w:trHeight w:val="567"/>
          <w:jc w:val="center"/>
        </w:trPr>
        <w:tc>
          <w:tcPr>
            <w:tcW w:w="14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7C5CE6B" w14:textId="77777777" w:rsidR="000C1DE7" w:rsidRPr="008B0C58" w:rsidRDefault="000C1DE7" w:rsidP="00C73346">
            <w:pPr>
              <w:ind w:leftChars="16" w:left="38" w:firstLineChars="0" w:firstLine="0"/>
              <w:rPr>
                <w:rFonts w:ascii="標楷體" w:eastAsia="標楷體" w:hAnsi="標楷體"/>
                <w:bCs/>
                <w:szCs w:val="24"/>
              </w:rPr>
            </w:pPr>
            <w:r w:rsidRPr="008B0C58">
              <w:rPr>
                <w:rFonts w:ascii="標楷體" w:eastAsia="標楷體" w:hAnsi="標楷體" w:hint="eastAsia"/>
                <w:bCs/>
                <w:szCs w:val="24"/>
              </w:rPr>
              <w:t>具體作法</w:t>
            </w:r>
          </w:p>
        </w:tc>
        <w:tc>
          <w:tcPr>
            <w:tcW w:w="8668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A8CA0F5" w14:textId="1F432847" w:rsidR="000C1DE7" w:rsidRPr="008B0C58" w:rsidRDefault="000C1DE7" w:rsidP="00C73346">
            <w:pPr>
              <w:ind w:left="360" w:hanging="24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8B0C58">
              <w:rPr>
                <w:rFonts w:ascii="標楷體" w:eastAsia="標楷體" w:hAnsi="標楷體" w:cs="Times New Roman"/>
                <w:bCs/>
                <w:color w:val="000000"/>
              </w:rPr>
              <w:t>114-</w:t>
            </w:r>
            <w:r w:rsidRPr="008B0C58">
              <w:rPr>
                <w:rFonts w:ascii="標楷體" w:eastAsia="標楷體" w:hAnsi="標楷體" w:cs="Times New Roman" w:hint="eastAsia"/>
                <w:bCs/>
                <w:color w:val="000000"/>
              </w:rPr>
              <w:t>2</w:t>
            </w:r>
            <w:r w:rsidRPr="008B0C58">
              <w:rPr>
                <w:rFonts w:ascii="標楷體" w:eastAsia="標楷體" w:hAnsi="標楷體" w:cs="Times New Roman"/>
                <w:bCs/>
                <w:color w:val="000000"/>
              </w:rPr>
              <w:t>深耕A3計畫</w:t>
            </w:r>
            <w:r w:rsidR="009C4752" w:rsidRPr="008B0C58">
              <w:rPr>
                <w:rFonts w:ascii="標楷體" w:eastAsia="標楷體" w:hAnsi="標楷體" w:cs="Times New Roman" w:hint="eastAsia"/>
                <w:bCs/>
                <w:color w:val="000000"/>
              </w:rPr>
              <w:t>「</w:t>
            </w:r>
            <w:proofErr w:type="gramStart"/>
            <w:r w:rsidR="009C4752" w:rsidRPr="008B0C58">
              <w:rPr>
                <w:rFonts w:ascii="標楷體" w:eastAsia="標楷體" w:hAnsi="標楷體" w:cs="Times New Roman" w:hint="eastAsia"/>
                <w:bCs/>
                <w:color w:val="000000"/>
              </w:rPr>
              <w:t>跨域・</w:t>
            </w:r>
            <w:proofErr w:type="gramEnd"/>
            <w:r w:rsidR="009C4752" w:rsidRPr="008B0C58">
              <w:rPr>
                <w:rFonts w:ascii="標楷體" w:eastAsia="標楷體" w:hAnsi="標楷體" w:cs="Times New Roman" w:hint="eastAsia"/>
                <w:bCs/>
                <w:color w:val="000000"/>
              </w:rPr>
              <w:t>科技・新實踐」教師教學增能系列線上講座</w:t>
            </w:r>
          </w:p>
        </w:tc>
      </w:tr>
      <w:tr w:rsidR="002C49B6" w:rsidRPr="008B0C58" w14:paraId="081DA551" w14:textId="77777777" w:rsidTr="008D7B06">
        <w:trPr>
          <w:trHeight w:val="567"/>
          <w:jc w:val="center"/>
        </w:trPr>
        <w:tc>
          <w:tcPr>
            <w:tcW w:w="1452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348D26F" w14:textId="77777777" w:rsidR="000C1DE7" w:rsidRPr="008B0C58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8B0C58">
              <w:rPr>
                <w:rFonts w:ascii="標楷體" w:eastAsia="標楷體" w:hAnsi="標楷體" w:hint="eastAsia"/>
                <w:bCs/>
                <w:szCs w:val="24"/>
              </w:rPr>
              <w:t>主題</w:t>
            </w:r>
          </w:p>
        </w:tc>
        <w:tc>
          <w:tcPr>
            <w:tcW w:w="8668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0BBDB6E2" w14:textId="6F03DD6C" w:rsidR="000C1DE7" w:rsidRPr="008B0C58" w:rsidRDefault="009E1920" w:rsidP="00257A3A">
            <w:pPr>
              <w:ind w:left="360" w:hanging="240"/>
              <w:jc w:val="both"/>
              <w:rPr>
                <w:rFonts w:ascii="標楷體" w:eastAsia="標楷體" w:hAnsi="標楷體"/>
                <w:bCs/>
                <w:szCs w:val="24"/>
              </w:rPr>
            </w:pPr>
            <w:proofErr w:type="gramStart"/>
            <w:r w:rsidRPr="009E1920">
              <w:rPr>
                <w:rFonts w:ascii="標楷體" w:eastAsia="標楷體" w:hAnsi="標楷體" w:hint="eastAsia"/>
                <w:bCs/>
                <w:szCs w:val="24"/>
              </w:rPr>
              <w:t>跨域學習</w:t>
            </w:r>
            <w:proofErr w:type="gramEnd"/>
            <w:r w:rsidRPr="009E1920">
              <w:rPr>
                <w:rFonts w:ascii="標楷體" w:eastAsia="標楷體" w:hAnsi="標楷體" w:hint="eastAsia"/>
                <w:bCs/>
                <w:szCs w:val="24"/>
              </w:rPr>
              <w:t>的評估</w:t>
            </w:r>
          </w:p>
        </w:tc>
      </w:tr>
      <w:tr w:rsidR="002C49B6" w:rsidRPr="008B0C58" w14:paraId="3B0FEC7E" w14:textId="77777777" w:rsidTr="008D7B06">
        <w:trPr>
          <w:trHeight w:val="70"/>
          <w:jc w:val="center"/>
        </w:trPr>
        <w:tc>
          <w:tcPr>
            <w:tcW w:w="1452" w:type="dxa"/>
            <w:tcBorders>
              <w:left w:val="single" w:sz="12" w:space="0" w:color="auto"/>
            </w:tcBorders>
            <w:vAlign w:val="center"/>
          </w:tcPr>
          <w:p w14:paraId="745BC427" w14:textId="77777777" w:rsidR="000C1DE7" w:rsidRPr="008B0C58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8B0C58">
              <w:rPr>
                <w:rFonts w:ascii="標楷體" w:eastAsia="標楷體" w:hAnsi="標楷體" w:hint="eastAsia"/>
                <w:bCs/>
                <w:szCs w:val="24"/>
              </w:rPr>
              <w:t>內容</w:t>
            </w:r>
          </w:p>
          <w:p w14:paraId="7F81010D" w14:textId="77777777" w:rsidR="000C1DE7" w:rsidRPr="008B0C58" w:rsidRDefault="000C1DE7" w:rsidP="00C73346">
            <w:pPr>
              <w:ind w:left="320" w:hanging="20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8B0C58">
              <w:rPr>
                <w:rFonts w:ascii="標楷體" w:eastAsia="標楷體" w:hAnsi="標楷體" w:hint="eastAsia"/>
                <w:bCs/>
                <w:sz w:val="20"/>
                <w:szCs w:val="20"/>
              </w:rPr>
              <w:t>（活動內容簡述/執行成效）</w:t>
            </w:r>
          </w:p>
        </w:tc>
        <w:tc>
          <w:tcPr>
            <w:tcW w:w="8668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13125DB7" w14:textId="77777777" w:rsidR="000C1DE7" w:rsidRPr="008266FB" w:rsidRDefault="000C1DE7" w:rsidP="00C73346">
            <w:pPr>
              <w:ind w:left="360" w:hanging="240"/>
              <w:jc w:val="both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 w:hint="eastAsia"/>
                <w:bCs/>
              </w:rPr>
              <w:t>主辦單位：高教深耕</w:t>
            </w:r>
            <w:proofErr w:type="gramStart"/>
            <w:r w:rsidRPr="008266FB">
              <w:rPr>
                <w:rFonts w:ascii="標楷體" w:eastAsia="標楷體" w:hAnsi="標楷體" w:hint="eastAsia"/>
                <w:bCs/>
              </w:rPr>
              <w:t>Ａ</w:t>
            </w:r>
            <w:proofErr w:type="gramEnd"/>
            <w:r w:rsidRPr="008266FB">
              <w:rPr>
                <w:rFonts w:ascii="標楷體" w:eastAsia="標楷體" w:hAnsi="標楷體"/>
                <w:bCs/>
              </w:rPr>
              <w:t>3</w:t>
            </w:r>
            <w:r w:rsidRPr="008266FB">
              <w:rPr>
                <w:rFonts w:ascii="標楷體" w:eastAsia="標楷體" w:hAnsi="標楷體" w:hint="eastAsia"/>
                <w:bCs/>
              </w:rPr>
              <w:t>計畫、共同科目與通識教育中心</w:t>
            </w:r>
          </w:p>
          <w:p w14:paraId="42A1F10C" w14:textId="1E1801E3" w:rsidR="000C1DE7" w:rsidRPr="008266FB" w:rsidRDefault="000C1DE7" w:rsidP="00C73346">
            <w:pPr>
              <w:ind w:left="360" w:hanging="240"/>
              <w:jc w:val="both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 w:hint="eastAsia"/>
                <w:bCs/>
              </w:rPr>
              <w:t>活動日期：</w:t>
            </w:r>
            <w:r w:rsidRPr="008266FB">
              <w:rPr>
                <w:rFonts w:ascii="標楷體" w:eastAsia="標楷體" w:hAnsi="標楷體"/>
                <w:bCs/>
              </w:rPr>
              <w:t>1</w:t>
            </w:r>
            <w:r w:rsidRPr="008266FB">
              <w:rPr>
                <w:rFonts w:ascii="標楷體" w:eastAsia="標楷體" w:hAnsi="標楷體" w:hint="eastAsia"/>
                <w:bCs/>
              </w:rPr>
              <w:t>15年</w:t>
            </w:r>
            <w:r w:rsidR="008701FA">
              <w:rPr>
                <w:rFonts w:ascii="標楷體" w:eastAsia="標楷體" w:hAnsi="標楷體"/>
                <w:bCs/>
              </w:rPr>
              <w:t>6</w:t>
            </w:r>
            <w:r w:rsidRPr="008266FB">
              <w:rPr>
                <w:rFonts w:ascii="標楷體" w:eastAsia="標楷體" w:hAnsi="標楷體" w:hint="eastAsia"/>
                <w:bCs/>
              </w:rPr>
              <w:t>月</w:t>
            </w:r>
            <w:r w:rsidR="008701FA">
              <w:rPr>
                <w:rFonts w:ascii="標楷體" w:eastAsia="標楷體" w:hAnsi="標楷體" w:hint="eastAsia"/>
                <w:bCs/>
              </w:rPr>
              <w:t>1</w:t>
            </w:r>
            <w:r w:rsidR="00A57FD4">
              <w:rPr>
                <w:rFonts w:ascii="標楷體" w:eastAsia="標楷體" w:hAnsi="標楷體" w:hint="eastAsia"/>
                <w:bCs/>
              </w:rPr>
              <w:t>2</w:t>
            </w:r>
            <w:r w:rsidRPr="008266FB">
              <w:rPr>
                <w:rFonts w:ascii="標楷體" w:eastAsia="標楷體" w:hAnsi="標楷體" w:hint="eastAsia"/>
                <w:bCs/>
              </w:rPr>
              <w:t>日（</w:t>
            </w:r>
            <w:r w:rsidR="00A57FD4">
              <w:rPr>
                <w:rFonts w:ascii="標楷體" w:eastAsia="標楷體" w:hAnsi="標楷體" w:hint="eastAsia"/>
                <w:bCs/>
              </w:rPr>
              <w:t>五</w:t>
            </w:r>
            <w:r w:rsidRPr="008266FB">
              <w:rPr>
                <w:rFonts w:ascii="標楷體" w:eastAsia="標楷體" w:hAnsi="標楷體" w:hint="eastAsia"/>
                <w:bCs/>
              </w:rPr>
              <w:t>）</w:t>
            </w:r>
            <w:r w:rsidRPr="008266FB">
              <w:rPr>
                <w:rFonts w:ascii="標楷體" w:eastAsia="標楷體" w:hAnsi="標楷體"/>
                <w:bCs/>
              </w:rPr>
              <w:t>1</w:t>
            </w:r>
            <w:r w:rsidR="009E1920">
              <w:rPr>
                <w:rFonts w:ascii="標楷體" w:eastAsia="標楷體" w:hAnsi="標楷體" w:hint="eastAsia"/>
                <w:bCs/>
              </w:rPr>
              <w:t>1</w:t>
            </w:r>
            <w:r w:rsidRPr="008266FB">
              <w:rPr>
                <w:rFonts w:ascii="標楷體" w:eastAsia="標楷體" w:hAnsi="標楷體" w:hint="eastAsia"/>
                <w:bCs/>
              </w:rPr>
              <w:t>:</w:t>
            </w:r>
            <w:r w:rsidRPr="008266FB">
              <w:rPr>
                <w:rFonts w:ascii="標楷體" w:eastAsia="標楷體" w:hAnsi="標楷體"/>
                <w:bCs/>
              </w:rPr>
              <w:t>00-1</w:t>
            </w:r>
            <w:r w:rsidR="009E1920">
              <w:rPr>
                <w:rFonts w:ascii="標楷體" w:eastAsia="標楷體" w:hAnsi="標楷體" w:hint="eastAsia"/>
                <w:bCs/>
              </w:rPr>
              <w:t>2</w:t>
            </w:r>
            <w:r w:rsidRPr="008266FB">
              <w:rPr>
                <w:rFonts w:ascii="標楷體" w:eastAsia="標楷體" w:hAnsi="標楷體"/>
                <w:bCs/>
              </w:rPr>
              <w:t>:00</w:t>
            </w:r>
          </w:p>
          <w:p w14:paraId="028579D1" w14:textId="77777777" w:rsidR="00A63A89" w:rsidRPr="008266FB" w:rsidRDefault="000C1DE7" w:rsidP="00C73346">
            <w:pPr>
              <w:ind w:left="360" w:hanging="240"/>
              <w:jc w:val="both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 w:hint="eastAsia"/>
                <w:bCs/>
              </w:rPr>
              <w:t>活動地點：</w:t>
            </w:r>
            <w:r w:rsidR="00A63A89" w:rsidRPr="008266FB">
              <w:rPr>
                <w:rFonts w:ascii="標楷體" w:eastAsia="標楷體" w:hAnsi="標楷體" w:hint="eastAsia"/>
                <w:bCs/>
              </w:rPr>
              <w:t xml:space="preserve">TEAMS </w:t>
            </w:r>
            <w:proofErr w:type="gramStart"/>
            <w:r w:rsidR="00A63A89" w:rsidRPr="008266FB">
              <w:rPr>
                <w:rFonts w:ascii="標楷體" w:eastAsia="標楷體" w:hAnsi="標楷體" w:hint="eastAsia"/>
                <w:bCs/>
              </w:rPr>
              <w:t>線上會議</w:t>
            </w:r>
            <w:proofErr w:type="gramEnd"/>
          </w:p>
          <w:p w14:paraId="4D71026E" w14:textId="67BB5DC1" w:rsidR="000C1DE7" w:rsidRPr="008266FB" w:rsidRDefault="000C1DE7" w:rsidP="00C73346">
            <w:pPr>
              <w:ind w:left="360" w:hanging="240"/>
              <w:jc w:val="both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 w:hint="eastAsia"/>
                <w:bCs/>
              </w:rPr>
              <w:t>主 講 者：</w:t>
            </w:r>
            <w:r w:rsidR="009E1920" w:rsidRPr="009E1920">
              <w:rPr>
                <w:rFonts w:ascii="標楷體" w:eastAsia="標楷體" w:hAnsi="標楷體" w:hint="eastAsia"/>
                <w:bCs/>
              </w:rPr>
              <w:t>李文基</w:t>
            </w:r>
            <w:r w:rsidRPr="008266FB">
              <w:rPr>
                <w:rFonts w:ascii="標楷體" w:eastAsia="標楷體" w:hAnsi="標楷體"/>
                <w:bCs/>
              </w:rPr>
              <w:t> </w:t>
            </w:r>
            <w:r w:rsidR="00A63A89" w:rsidRPr="008266FB">
              <w:rPr>
                <w:rFonts w:ascii="標楷體" w:eastAsia="標楷體" w:hAnsi="標楷體"/>
                <w:bCs/>
              </w:rPr>
              <w:t>(</w:t>
            </w:r>
            <w:r w:rsidR="009E1920" w:rsidRPr="009E1920">
              <w:rPr>
                <w:rFonts w:ascii="標楷體" w:eastAsia="標楷體" w:hAnsi="標楷體" w:hint="eastAsia"/>
                <w:bCs/>
              </w:rPr>
              <w:t>淡江大學</w:t>
            </w:r>
            <w:r w:rsidR="00A84734" w:rsidRPr="008266FB">
              <w:rPr>
                <w:rFonts w:ascii="標楷體" w:eastAsia="標楷體" w:hAnsi="標楷體" w:hint="eastAsia"/>
                <w:bCs/>
              </w:rPr>
              <w:t>)</w:t>
            </w:r>
          </w:p>
          <w:p w14:paraId="0377064A" w14:textId="1707B0F3" w:rsidR="000C1DE7" w:rsidRPr="008266FB" w:rsidRDefault="000C1DE7" w:rsidP="00C73346">
            <w:pPr>
              <w:ind w:left="360" w:hanging="240"/>
              <w:jc w:val="both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 w:hint="eastAsia"/>
                <w:bCs/>
              </w:rPr>
              <w:t>參與人數：</w:t>
            </w:r>
            <w:r w:rsidRPr="008266FB">
              <w:rPr>
                <w:rFonts w:ascii="標楷體" w:eastAsia="標楷體" w:hAnsi="標楷體" w:hint="eastAsia"/>
                <w:bCs/>
                <w:u w:val="single"/>
              </w:rPr>
              <w:t xml:space="preserve"> </w:t>
            </w:r>
            <w:r w:rsidR="009E1920">
              <w:rPr>
                <w:rFonts w:ascii="標楷體" w:eastAsia="標楷體" w:hAnsi="標楷體" w:hint="eastAsia"/>
                <w:bCs/>
                <w:u w:val="single"/>
              </w:rPr>
              <w:t>33</w:t>
            </w:r>
            <w:r w:rsidRPr="008266FB">
              <w:rPr>
                <w:rFonts w:ascii="標楷體" w:eastAsia="標楷體" w:hAnsi="標楷體" w:hint="eastAsia"/>
                <w:bCs/>
                <w:u w:val="single"/>
              </w:rPr>
              <w:t xml:space="preserve"> </w:t>
            </w:r>
            <w:r w:rsidRPr="008266FB">
              <w:rPr>
                <w:rFonts w:ascii="標楷體" w:eastAsia="標楷體" w:hAnsi="標楷體" w:hint="eastAsia"/>
                <w:bCs/>
              </w:rPr>
              <w:t>人（教師</w:t>
            </w:r>
            <w:r w:rsidRPr="008266FB">
              <w:rPr>
                <w:rFonts w:ascii="標楷體" w:eastAsia="標楷體" w:hAnsi="標楷體" w:hint="eastAsia"/>
                <w:bCs/>
                <w:u w:val="single"/>
              </w:rPr>
              <w:t xml:space="preserve"> </w:t>
            </w:r>
            <w:r w:rsidR="009E1920">
              <w:rPr>
                <w:rFonts w:ascii="標楷體" w:eastAsia="標楷體" w:hAnsi="標楷體" w:hint="eastAsia"/>
                <w:bCs/>
                <w:u w:val="single"/>
              </w:rPr>
              <w:t>32</w:t>
            </w:r>
            <w:r w:rsidRPr="008266FB">
              <w:rPr>
                <w:rFonts w:ascii="標楷體" w:eastAsia="標楷體" w:hAnsi="標楷體" w:hint="eastAsia"/>
                <w:bCs/>
              </w:rPr>
              <w:t>人、學生</w:t>
            </w:r>
            <w:r w:rsidRPr="008266FB">
              <w:rPr>
                <w:rFonts w:ascii="標楷體" w:eastAsia="標楷體" w:hAnsi="標楷體" w:hint="eastAsia"/>
                <w:bCs/>
                <w:u w:val="single"/>
              </w:rPr>
              <w:t xml:space="preserve"> </w:t>
            </w:r>
            <w:r w:rsidR="009E1920">
              <w:rPr>
                <w:rFonts w:ascii="標楷體" w:eastAsia="標楷體" w:hAnsi="標楷體" w:hint="eastAsia"/>
                <w:bCs/>
                <w:u w:val="single"/>
              </w:rPr>
              <w:t>0</w:t>
            </w:r>
            <w:r w:rsidRPr="008266FB">
              <w:rPr>
                <w:rFonts w:ascii="標楷體" w:eastAsia="標楷體" w:hAnsi="標楷體"/>
                <w:bCs/>
                <w:u w:val="single"/>
              </w:rPr>
              <w:t xml:space="preserve"> </w:t>
            </w:r>
            <w:r w:rsidRPr="008266FB">
              <w:rPr>
                <w:rFonts w:ascii="標楷體" w:eastAsia="標楷體" w:hAnsi="標楷體" w:hint="eastAsia"/>
                <w:bCs/>
              </w:rPr>
              <w:t>人、行政人員</w:t>
            </w:r>
            <w:r w:rsidRPr="008266FB">
              <w:rPr>
                <w:rFonts w:ascii="標楷體" w:eastAsia="標楷體" w:hAnsi="標楷體" w:hint="eastAsia"/>
                <w:bCs/>
                <w:u w:val="single"/>
              </w:rPr>
              <w:t xml:space="preserve"> </w:t>
            </w:r>
            <w:r w:rsidR="009E1920">
              <w:rPr>
                <w:rFonts w:ascii="標楷體" w:eastAsia="標楷體" w:hAnsi="標楷體" w:hint="eastAsia"/>
                <w:bCs/>
                <w:u w:val="single"/>
              </w:rPr>
              <w:t>1</w:t>
            </w:r>
            <w:r w:rsidRPr="008266FB">
              <w:rPr>
                <w:rFonts w:ascii="標楷體" w:eastAsia="標楷體" w:hAnsi="標楷體" w:hint="eastAsia"/>
                <w:bCs/>
              </w:rPr>
              <w:t>人、校外</w:t>
            </w:r>
            <w:r w:rsidRPr="008266FB">
              <w:rPr>
                <w:rFonts w:ascii="標楷體" w:eastAsia="標楷體" w:hAnsi="標楷體" w:hint="eastAsia"/>
                <w:bCs/>
                <w:u w:val="single"/>
              </w:rPr>
              <w:t xml:space="preserve"> </w:t>
            </w:r>
            <w:r w:rsidR="009E1920">
              <w:rPr>
                <w:rFonts w:ascii="標楷體" w:eastAsia="標楷體" w:hAnsi="標楷體" w:hint="eastAsia"/>
                <w:bCs/>
                <w:u w:val="single"/>
              </w:rPr>
              <w:t>0</w:t>
            </w:r>
            <w:r w:rsidRPr="008266FB">
              <w:rPr>
                <w:rFonts w:ascii="標楷體" w:eastAsia="標楷體" w:hAnsi="標楷體" w:hint="eastAsia"/>
                <w:bCs/>
              </w:rPr>
              <w:t>人）</w:t>
            </w:r>
          </w:p>
          <w:p w14:paraId="22E76466" w14:textId="79B6A13E" w:rsidR="00F27BE6" w:rsidRDefault="000C1DE7" w:rsidP="00257A3A">
            <w:pPr>
              <w:pStyle w:val="Web"/>
              <w:ind w:left="320" w:hanging="200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 w:hint="eastAsia"/>
                <w:b/>
              </w:rPr>
              <w:t>內容：</w:t>
            </w:r>
            <w:r w:rsidR="00A57FD4" w:rsidRPr="00A57FD4">
              <w:rPr>
                <w:rFonts w:ascii="標楷體" w:eastAsia="標楷體" w:hAnsi="標楷體" w:hint="eastAsia"/>
                <w:bCs/>
              </w:rPr>
              <w:t>本次講座核心聚焦於「</w:t>
            </w:r>
            <w:proofErr w:type="gramStart"/>
            <w:r w:rsidR="00A57FD4" w:rsidRPr="00A57FD4">
              <w:rPr>
                <w:rFonts w:ascii="標楷體" w:eastAsia="標楷體" w:hAnsi="標楷體" w:hint="eastAsia"/>
                <w:bCs/>
              </w:rPr>
              <w:t>跨域學習</w:t>
            </w:r>
            <w:proofErr w:type="gramEnd"/>
            <w:r w:rsidR="00A57FD4" w:rsidRPr="00A57FD4">
              <w:rPr>
                <w:rFonts w:ascii="標楷體" w:eastAsia="標楷體" w:hAnsi="標楷體" w:hint="eastAsia"/>
                <w:bCs/>
              </w:rPr>
              <w:t>的評估」。李文基老師指出，台灣推動跨領域學習已達二、三十年，然而過去多將其視為理所當然的正面政策，現今則需強調「證據本位」的研究與決策。講座</w:t>
            </w:r>
            <w:proofErr w:type="gramStart"/>
            <w:r w:rsidR="00A57FD4" w:rsidRPr="00A57FD4">
              <w:rPr>
                <w:rFonts w:ascii="標楷體" w:eastAsia="標楷體" w:hAnsi="標楷體" w:hint="eastAsia"/>
                <w:bCs/>
              </w:rPr>
              <w:t>將跨域學習</w:t>
            </w:r>
            <w:proofErr w:type="gramEnd"/>
            <w:r w:rsidR="00A57FD4" w:rsidRPr="00A57FD4">
              <w:rPr>
                <w:rFonts w:ascii="標楷體" w:eastAsia="標楷體" w:hAnsi="標楷體" w:hint="eastAsia"/>
                <w:bCs/>
              </w:rPr>
              <w:t>的光譜分為四個面向進行類型剖析，首先是學程內容，包含課程本身</w:t>
            </w:r>
            <w:proofErr w:type="gramStart"/>
            <w:r w:rsidR="00A57FD4" w:rsidRPr="00A57FD4">
              <w:rPr>
                <w:rFonts w:ascii="標楷體" w:eastAsia="標楷體" w:hAnsi="標楷體" w:hint="eastAsia"/>
                <w:bCs/>
              </w:rPr>
              <w:t>跨域（</w:t>
            </w:r>
            <w:proofErr w:type="gramEnd"/>
            <w:r w:rsidR="00A57FD4" w:rsidRPr="00A57FD4">
              <w:rPr>
                <w:rFonts w:ascii="標楷體" w:eastAsia="標楷體" w:hAnsi="標楷體" w:hint="eastAsia"/>
                <w:bCs/>
              </w:rPr>
              <w:t>如通識、微學分、微學程）、學</w:t>
            </w:r>
            <w:proofErr w:type="gramStart"/>
            <w:r w:rsidR="00A57FD4" w:rsidRPr="00A57FD4">
              <w:rPr>
                <w:rFonts w:ascii="標楷體" w:eastAsia="標楷體" w:hAnsi="標楷體" w:hint="eastAsia"/>
                <w:bCs/>
              </w:rPr>
              <w:t>系跨域（</w:t>
            </w:r>
            <w:proofErr w:type="gramEnd"/>
            <w:r w:rsidR="00A57FD4" w:rsidRPr="00A57FD4">
              <w:rPr>
                <w:rFonts w:ascii="標楷體" w:eastAsia="標楷體" w:hAnsi="標楷體" w:hint="eastAsia"/>
                <w:bCs/>
              </w:rPr>
              <w:t>輔系、雙主修、合作新創學程）以及最高階打破傳統學系框架的院校</w:t>
            </w:r>
            <w:proofErr w:type="gramStart"/>
            <w:r w:rsidR="00A57FD4" w:rsidRPr="00A57FD4">
              <w:rPr>
                <w:rFonts w:ascii="標楷體" w:eastAsia="標楷體" w:hAnsi="標楷體" w:hint="eastAsia"/>
                <w:bCs/>
              </w:rPr>
              <w:t>跨域（</w:t>
            </w:r>
            <w:proofErr w:type="gramEnd"/>
            <w:r w:rsidR="00A57FD4" w:rsidRPr="00A57FD4">
              <w:rPr>
                <w:rFonts w:ascii="標楷體" w:eastAsia="標楷體" w:hAnsi="標楷體" w:hint="eastAsia"/>
                <w:bCs/>
              </w:rPr>
              <w:t>如不分系、院學士班、邵學士班）；其次為學分規定，區分為學分畢業外加（如輔系、雙主修）與學分內含（如學分學程、課程模組）以提供不同誘因；第三是權責單位，由學系、學院、通識中心或新創的獨立專責單位（如跨領域學院）負責，其規劃思維皆有不同；最後是制度設置，包含自主選讀、明訂為畢業條件，以及設有成績審查門檻或採取報備制等不同規範。</w:t>
            </w:r>
            <w:proofErr w:type="gramStart"/>
            <w:r w:rsidR="00A57FD4" w:rsidRPr="00A57FD4">
              <w:rPr>
                <w:rFonts w:ascii="標楷體" w:eastAsia="標楷體" w:hAnsi="標楷體" w:hint="eastAsia"/>
                <w:bCs/>
              </w:rPr>
              <w:t>此外，</w:t>
            </w:r>
            <w:proofErr w:type="gramEnd"/>
            <w:r w:rsidR="00A57FD4" w:rsidRPr="00A57FD4">
              <w:rPr>
                <w:rFonts w:ascii="標楷體" w:eastAsia="標楷體" w:hAnsi="標楷體" w:hint="eastAsia"/>
                <w:bCs/>
              </w:rPr>
              <w:t>會議也探討了如何透過大學社會責任計畫（USR）作為</w:t>
            </w:r>
            <w:proofErr w:type="gramStart"/>
            <w:r w:rsidR="00A57FD4" w:rsidRPr="00A57FD4">
              <w:rPr>
                <w:rFonts w:ascii="標楷體" w:eastAsia="標楷體" w:hAnsi="標楷體" w:hint="eastAsia"/>
                <w:bCs/>
              </w:rPr>
              <w:t>整合跨域資源</w:t>
            </w:r>
            <w:proofErr w:type="gramEnd"/>
            <w:r w:rsidR="00A57FD4" w:rsidRPr="00A57FD4">
              <w:rPr>
                <w:rFonts w:ascii="標楷體" w:eastAsia="標楷體" w:hAnsi="標楷體" w:hint="eastAsia"/>
                <w:bCs/>
              </w:rPr>
              <w:t>的實踐平台。</w:t>
            </w:r>
          </w:p>
          <w:p w14:paraId="1980ECB9" w14:textId="238E104C" w:rsidR="00924BAD" w:rsidRDefault="000C1DE7" w:rsidP="00257A3A">
            <w:pPr>
              <w:pStyle w:val="Web"/>
              <w:ind w:left="320" w:hanging="200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 w:hint="eastAsia"/>
                <w:b/>
              </w:rPr>
              <w:t>執行成效：</w:t>
            </w:r>
            <w:r w:rsidR="00A57FD4" w:rsidRPr="00A57FD4">
              <w:rPr>
                <w:rFonts w:ascii="標楷體" w:eastAsia="標楷體" w:hAnsi="標楷體" w:hint="eastAsia"/>
                <w:bCs/>
              </w:rPr>
              <w:t>李文基老師分享了與陳盈宏老師、台大陳東升老師合作，獲《教育政策論壇》學術期刊刊登的研究成果。該研究利用台灣教育長期追蹤資料庫（TEPS）中CP與MP兩波受訪者的</w:t>
            </w:r>
            <w:proofErr w:type="gramStart"/>
            <w:r w:rsidR="00A57FD4" w:rsidRPr="00A57FD4">
              <w:rPr>
                <w:rFonts w:ascii="標楷體" w:eastAsia="標楷體" w:hAnsi="標楷體" w:hint="eastAsia"/>
                <w:bCs/>
              </w:rPr>
              <w:t>跨波次</w:t>
            </w:r>
            <w:proofErr w:type="gramEnd"/>
            <w:r w:rsidR="00A57FD4" w:rsidRPr="00A57FD4">
              <w:rPr>
                <w:rFonts w:ascii="標楷體" w:eastAsia="標楷體" w:hAnsi="標楷體" w:hint="eastAsia"/>
                <w:bCs/>
              </w:rPr>
              <w:t>問卷，追蹤大專畢業生大學時期的學習記錄與勞動市場薪資表現。在全樣本控制相關變項後發現，完成雙主修者的薪資應酬效果顯著高於單一主修者；然而完成輔系、未完成雙主修與未完</w:t>
            </w:r>
            <w:proofErr w:type="gramStart"/>
            <w:r w:rsidR="00A57FD4" w:rsidRPr="00A57FD4">
              <w:rPr>
                <w:rFonts w:ascii="標楷體" w:eastAsia="標楷體" w:hAnsi="標楷體" w:hint="eastAsia"/>
                <w:bCs/>
              </w:rPr>
              <w:t>成輔系者</w:t>
            </w:r>
            <w:proofErr w:type="gramEnd"/>
            <w:r w:rsidR="00A57FD4" w:rsidRPr="00A57FD4">
              <w:rPr>
                <w:rFonts w:ascii="標楷體" w:eastAsia="標楷體" w:hAnsi="標楷體" w:hint="eastAsia"/>
                <w:bCs/>
              </w:rPr>
              <w:t>，其薪資表現與單一主修者相比並無顯著差異。進一步做學校類型差異分析時顯示，一般大學與技職校院完成雙主修者的薪資皆高於單一主修；但特別的是，技職校院中「完成</w:t>
            </w:r>
            <w:proofErr w:type="gramStart"/>
            <w:r w:rsidR="00A57FD4" w:rsidRPr="00A57FD4">
              <w:rPr>
                <w:rFonts w:ascii="標楷體" w:eastAsia="標楷體" w:hAnsi="標楷體" w:hint="eastAsia"/>
                <w:bCs/>
              </w:rPr>
              <w:t>輔系者</w:t>
            </w:r>
            <w:proofErr w:type="gramEnd"/>
            <w:r w:rsidR="00A57FD4" w:rsidRPr="00A57FD4">
              <w:rPr>
                <w:rFonts w:ascii="標楷體" w:eastAsia="標楷體" w:hAnsi="標楷體" w:hint="eastAsia"/>
                <w:bCs/>
              </w:rPr>
              <w:t>」的薪資表現反而較低，研究推測是由於輔系學分外加，</w:t>
            </w:r>
            <w:proofErr w:type="gramStart"/>
            <w:r w:rsidR="00A57FD4" w:rsidRPr="00A57FD4">
              <w:rPr>
                <w:rFonts w:ascii="標楷體" w:eastAsia="標楷體" w:hAnsi="標楷體" w:hint="eastAsia"/>
                <w:bCs/>
              </w:rPr>
              <w:t>排擠了技職</w:t>
            </w:r>
            <w:proofErr w:type="gramEnd"/>
            <w:r w:rsidR="00A57FD4" w:rsidRPr="00A57FD4">
              <w:rPr>
                <w:rFonts w:ascii="標楷體" w:eastAsia="標楷體" w:hAnsi="標楷體" w:hint="eastAsia"/>
                <w:bCs/>
              </w:rPr>
              <w:t>學生準備專業證照的時間，進而對其勞動市場表現產生負面影響。而在學門領域差異分析中發現，商業、法律與社會科學學門的學生，反而是「未完成雙主修者」（即僅修讀部分雙主修科目者）的薪資顯著較高，推測是雖然沒有拿到證書，但修讀的核心科目已實質加深</w:t>
            </w:r>
            <w:proofErr w:type="gramStart"/>
            <w:r w:rsidR="00A57FD4" w:rsidRPr="00A57FD4">
              <w:rPr>
                <w:rFonts w:ascii="標楷體" w:eastAsia="標楷體" w:hAnsi="標楷體" w:hint="eastAsia"/>
                <w:bCs/>
              </w:rPr>
              <w:t>加廣其</w:t>
            </w:r>
            <w:proofErr w:type="gramEnd"/>
            <w:r w:rsidR="00A57FD4" w:rsidRPr="00A57FD4">
              <w:rPr>
                <w:rFonts w:ascii="標楷體" w:eastAsia="標楷體" w:hAnsi="標楷體" w:hint="eastAsia"/>
                <w:bCs/>
              </w:rPr>
              <w:t>主修專業並提升了生產力。最後，主講人藉此成效反思，若</w:t>
            </w:r>
            <w:proofErr w:type="gramStart"/>
            <w:r w:rsidR="00A57FD4" w:rsidRPr="00A57FD4">
              <w:rPr>
                <w:rFonts w:ascii="標楷體" w:eastAsia="標楷體" w:hAnsi="標楷體" w:hint="eastAsia"/>
                <w:bCs/>
              </w:rPr>
              <w:t>一昧</w:t>
            </w:r>
            <w:proofErr w:type="gramEnd"/>
            <w:r w:rsidR="00A57FD4" w:rsidRPr="00A57FD4">
              <w:rPr>
                <w:rFonts w:ascii="標楷體" w:eastAsia="標楷體" w:hAnsi="標楷體" w:hint="eastAsia"/>
                <w:bCs/>
              </w:rPr>
              <w:t>將修完人數設定為硬性KPI指標，可能會盲目追求形式上的完成，反而因修課負擔過重而讓學生卻步，因此強烈建議各校應善用更豐富的校務研究資料</w:t>
            </w:r>
            <w:r w:rsidR="00A57FD4" w:rsidRPr="00A57FD4">
              <w:rPr>
                <w:rFonts w:ascii="標楷體" w:eastAsia="標楷體" w:hAnsi="標楷體" w:hint="eastAsia"/>
                <w:bCs/>
              </w:rPr>
              <w:lastRenderedPageBreak/>
              <w:t>（IR）進行深度分析，掌握自身學生特質與課程特徵，以此向教育部爭取推動最符合學校定位的異質</w:t>
            </w:r>
            <w:proofErr w:type="gramStart"/>
            <w:r w:rsidR="00A57FD4" w:rsidRPr="00A57FD4">
              <w:rPr>
                <w:rFonts w:ascii="標楷體" w:eastAsia="標楷體" w:hAnsi="標楷體" w:hint="eastAsia"/>
                <w:bCs/>
              </w:rPr>
              <w:t>性跨域規劃</w:t>
            </w:r>
            <w:proofErr w:type="gramEnd"/>
            <w:r w:rsidR="00A57FD4" w:rsidRPr="00A57FD4">
              <w:rPr>
                <w:rFonts w:ascii="標楷體" w:eastAsia="標楷體" w:hAnsi="標楷體" w:hint="eastAsia"/>
                <w:bCs/>
              </w:rPr>
              <w:t>。</w:t>
            </w:r>
          </w:p>
          <w:p w14:paraId="31D45D66" w14:textId="3B8C896D" w:rsidR="00F27BE6" w:rsidRPr="008266FB" w:rsidRDefault="00F27BE6" w:rsidP="00257A3A">
            <w:pPr>
              <w:pStyle w:val="Web"/>
              <w:ind w:left="320" w:hanging="200"/>
              <w:rPr>
                <w:rFonts w:ascii="標楷體" w:eastAsia="標楷體" w:hAnsi="標楷體"/>
                <w:bCs/>
              </w:rPr>
            </w:pPr>
          </w:p>
        </w:tc>
      </w:tr>
      <w:tr w:rsidR="002C49B6" w:rsidRPr="008B0C58" w14:paraId="45F6730C" w14:textId="77777777" w:rsidTr="008D7B06">
        <w:trPr>
          <w:trHeight w:val="753"/>
          <w:jc w:val="center"/>
        </w:trPr>
        <w:tc>
          <w:tcPr>
            <w:tcW w:w="1452" w:type="dxa"/>
            <w:vMerge w:val="restart"/>
            <w:tcBorders>
              <w:left w:val="single" w:sz="12" w:space="0" w:color="auto"/>
            </w:tcBorders>
            <w:vAlign w:val="center"/>
          </w:tcPr>
          <w:p w14:paraId="6CF080D4" w14:textId="77777777" w:rsidR="000C1DE7" w:rsidRPr="008B0C58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8B0C58">
              <w:rPr>
                <w:rFonts w:ascii="標楷體" w:eastAsia="標楷體" w:hAnsi="標楷體" w:hint="eastAsia"/>
                <w:bCs/>
                <w:szCs w:val="24"/>
              </w:rPr>
              <w:lastRenderedPageBreak/>
              <w:t>活動照片</w:t>
            </w:r>
          </w:p>
          <w:p w14:paraId="618B23CC" w14:textId="77777777" w:rsidR="000C1DE7" w:rsidRPr="008B0C58" w:rsidRDefault="000C1DE7" w:rsidP="00C73346">
            <w:pPr>
              <w:ind w:left="330" w:hanging="21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8B0C58">
              <w:rPr>
                <w:rFonts w:ascii="標楷體" w:eastAsia="標楷體" w:hAnsi="標楷體" w:cs="Arial"/>
                <w:bCs/>
                <w:color w:val="696969"/>
                <w:spacing w:val="15"/>
                <w:sz w:val="18"/>
                <w:szCs w:val="18"/>
              </w:rPr>
              <w:t xml:space="preserve">(檔案大小以不超過2M為限) </w:t>
            </w:r>
          </w:p>
        </w:tc>
        <w:tc>
          <w:tcPr>
            <w:tcW w:w="4026" w:type="dxa"/>
            <w:tcBorders>
              <w:right w:val="single" w:sz="4" w:space="0" w:color="auto"/>
            </w:tcBorders>
            <w:vAlign w:val="center"/>
          </w:tcPr>
          <w:p w14:paraId="31E940C5" w14:textId="77777777" w:rsidR="000C1DE7" w:rsidRPr="008266FB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 w:hint="eastAsia"/>
                <w:bCs/>
              </w:rPr>
              <w:t>活動照片電子檔名稱</w:t>
            </w:r>
          </w:p>
          <w:p w14:paraId="5C66A27A" w14:textId="77777777" w:rsidR="000C1DE7" w:rsidRPr="008266FB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 w:hint="eastAsia"/>
                <w:bCs/>
              </w:rPr>
              <w:t>(請用英數檔名)</w:t>
            </w:r>
          </w:p>
        </w:tc>
        <w:tc>
          <w:tcPr>
            <w:tcW w:w="464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8740526" w14:textId="77777777" w:rsidR="000C1DE7" w:rsidRPr="008266FB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 w:hint="eastAsia"/>
                <w:bCs/>
              </w:rPr>
              <w:t>活動照片內容說明(每張20字內)</w:t>
            </w:r>
          </w:p>
        </w:tc>
      </w:tr>
      <w:tr w:rsidR="002C49B6" w:rsidRPr="008B0C58" w14:paraId="7AB7DFBB" w14:textId="77777777" w:rsidTr="008D7B06">
        <w:trPr>
          <w:trHeight w:val="454"/>
          <w:jc w:val="center"/>
        </w:trPr>
        <w:tc>
          <w:tcPr>
            <w:tcW w:w="1452" w:type="dxa"/>
            <w:vMerge/>
            <w:tcBorders>
              <w:left w:val="single" w:sz="12" w:space="0" w:color="auto"/>
            </w:tcBorders>
            <w:vAlign w:val="center"/>
          </w:tcPr>
          <w:p w14:paraId="1AA870F3" w14:textId="77777777" w:rsidR="000C1DE7" w:rsidRPr="008B0C58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4026" w:type="dxa"/>
            <w:tcBorders>
              <w:right w:val="single" w:sz="4" w:space="0" w:color="auto"/>
            </w:tcBorders>
          </w:tcPr>
          <w:p w14:paraId="4B01C8BC" w14:textId="30F95DAD" w:rsidR="000C1DE7" w:rsidRPr="008266FB" w:rsidRDefault="002C49B6" w:rsidP="002C49B6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  <w:noProof/>
              </w:rPr>
              <w:drawing>
                <wp:inline distT="0" distB="0" distL="0" distR="0" wp14:anchorId="0D62270E" wp14:editId="11323635">
                  <wp:extent cx="2115879" cy="1180664"/>
                  <wp:effectExtent l="0" t="0" r="0" b="635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6651" cy="1208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2" w:type="dxa"/>
            <w:tcBorders>
              <w:left w:val="single" w:sz="4" w:space="0" w:color="auto"/>
              <w:right w:val="single" w:sz="12" w:space="0" w:color="auto"/>
            </w:tcBorders>
          </w:tcPr>
          <w:p w14:paraId="1E7E9F74" w14:textId="5A59E5A5" w:rsidR="000C1DE7" w:rsidRPr="008266FB" w:rsidRDefault="002C49B6" w:rsidP="00C73346">
            <w:pPr>
              <w:ind w:left="226" w:hangingChars="44" w:hanging="106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USR大學社會責任獎實力帶入講座</w:t>
            </w:r>
            <w:r w:rsidR="00DB0A35" w:rsidRPr="008266FB">
              <w:rPr>
                <w:rFonts w:ascii="標楷體" w:eastAsia="標楷體" w:hAnsi="標楷體" w:hint="eastAsia"/>
                <w:bCs/>
              </w:rPr>
              <w:t>。</w:t>
            </w:r>
          </w:p>
        </w:tc>
      </w:tr>
      <w:tr w:rsidR="002C49B6" w:rsidRPr="008B0C58" w14:paraId="5F4CEF81" w14:textId="77777777" w:rsidTr="008D7B06">
        <w:trPr>
          <w:trHeight w:val="454"/>
          <w:jc w:val="center"/>
        </w:trPr>
        <w:tc>
          <w:tcPr>
            <w:tcW w:w="1452" w:type="dxa"/>
            <w:vMerge/>
            <w:tcBorders>
              <w:left w:val="single" w:sz="12" w:space="0" w:color="auto"/>
            </w:tcBorders>
            <w:vAlign w:val="center"/>
          </w:tcPr>
          <w:p w14:paraId="7B0F0AC8" w14:textId="77777777" w:rsidR="000C1DE7" w:rsidRPr="008B0C58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4026" w:type="dxa"/>
            <w:tcBorders>
              <w:right w:val="single" w:sz="4" w:space="0" w:color="auto"/>
            </w:tcBorders>
          </w:tcPr>
          <w:p w14:paraId="0B1D929F" w14:textId="558B5984" w:rsidR="000C1DE7" w:rsidRPr="008266FB" w:rsidRDefault="002C49B6" w:rsidP="007948C7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  <w:noProof/>
              </w:rPr>
              <w:drawing>
                <wp:inline distT="0" distB="0" distL="0" distR="0" wp14:anchorId="546D8CF9" wp14:editId="553C9BCF">
                  <wp:extent cx="2147777" cy="1095413"/>
                  <wp:effectExtent l="0" t="0" r="5080" b="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620" cy="11116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2" w:type="dxa"/>
            <w:tcBorders>
              <w:left w:val="single" w:sz="4" w:space="0" w:color="auto"/>
              <w:right w:val="single" w:sz="12" w:space="0" w:color="auto"/>
            </w:tcBorders>
          </w:tcPr>
          <w:p w14:paraId="088E89E6" w14:textId="78C645FC" w:rsidR="000C1DE7" w:rsidRPr="008266FB" w:rsidRDefault="002C49B6" w:rsidP="00C73346">
            <w:pPr>
              <w:ind w:left="226" w:hangingChars="44" w:hanging="106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雙主修與輔系的講解與介紹</w:t>
            </w:r>
            <w:r w:rsidR="00DB0A35" w:rsidRPr="008266FB">
              <w:rPr>
                <w:rFonts w:ascii="標楷體" w:eastAsia="標楷體" w:hAnsi="標楷體" w:hint="eastAsia"/>
                <w:bCs/>
              </w:rPr>
              <w:t>。</w:t>
            </w:r>
          </w:p>
        </w:tc>
      </w:tr>
      <w:tr w:rsidR="002C49B6" w:rsidRPr="008B0C58" w14:paraId="795199A5" w14:textId="77777777" w:rsidTr="008D7B06">
        <w:trPr>
          <w:trHeight w:val="454"/>
          <w:jc w:val="center"/>
        </w:trPr>
        <w:tc>
          <w:tcPr>
            <w:tcW w:w="1452" w:type="dxa"/>
            <w:vMerge/>
            <w:tcBorders>
              <w:left w:val="single" w:sz="12" w:space="0" w:color="auto"/>
            </w:tcBorders>
            <w:vAlign w:val="center"/>
          </w:tcPr>
          <w:p w14:paraId="258D157C" w14:textId="77777777" w:rsidR="000C1DE7" w:rsidRPr="008B0C58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4026" w:type="dxa"/>
            <w:tcBorders>
              <w:right w:val="single" w:sz="4" w:space="0" w:color="auto"/>
            </w:tcBorders>
          </w:tcPr>
          <w:p w14:paraId="307E05EC" w14:textId="5FDD2E6A" w:rsidR="000C1DE7" w:rsidRPr="008266FB" w:rsidRDefault="002C49B6" w:rsidP="007948C7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  <w:noProof/>
              </w:rPr>
              <w:drawing>
                <wp:inline distT="0" distB="0" distL="0" distR="0" wp14:anchorId="434A7724" wp14:editId="3ED6E5D9">
                  <wp:extent cx="2179675" cy="1095956"/>
                  <wp:effectExtent l="0" t="0" r="0" b="9525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0695" cy="1111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2" w:type="dxa"/>
            <w:tcBorders>
              <w:left w:val="single" w:sz="4" w:space="0" w:color="auto"/>
              <w:right w:val="single" w:sz="12" w:space="0" w:color="auto"/>
            </w:tcBorders>
          </w:tcPr>
          <w:p w14:paraId="6DB5FA56" w14:textId="07636DF5" w:rsidR="000C1DE7" w:rsidRPr="008266FB" w:rsidRDefault="002C49B6" w:rsidP="00C73346">
            <w:pPr>
              <w:ind w:left="226" w:hangingChars="44" w:hanging="106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講座討論第一階段</w:t>
            </w:r>
            <w:r w:rsidR="0033301D" w:rsidRPr="008266FB">
              <w:rPr>
                <w:rFonts w:ascii="標楷體" w:eastAsia="標楷體" w:hAnsi="標楷體" w:hint="eastAsia"/>
                <w:bCs/>
              </w:rPr>
              <w:t>。</w:t>
            </w:r>
          </w:p>
        </w:tc>
      </w:tr>
      <w:tr w:rsidR="002C49B6" w:rsidRPr="008B0C58" w14:paraId="76789AC2" w14:textId="77777777" w:rsidTr="008D7B06">
        <w:trPr>
          <w:trHeight w:val="454"/>
          <w:jc w:val="center"/>
        </w:trPr>
        <w:tc>
          <w:tcPr>
            <w:tcW w:w="1452" w:type="dxa"/>
            <w:vMerge/>
            <w:tcBorders>
              <w:left w:val="single" w:sz="12" w:space="0" w:color="auto"/>
            </w:tcBorders>
            <w:vAlign w:val="center"/>
          </w:tcPr>
          <w:p w14:paraId="4A803811" w14:textId="77777777" w:rsidR="000C1DE7" w:rsidRPr="008B0C58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4026" w:type="dxa"/>
            <w:tcBorders>
              <w:right w:val="single" w:sz="4" w:space="0" w:color="auto"/>
            </w:tcBorders>
          </w:tcPr>
          <w:p w14:paraId="33F3B806" w14:textId="739D3801" w:rsidR="000C1DE7" w:rsidRPr="008266FB" w:rsidRDefault="002C49B6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  <w:noProof/>
              </w:rPr>
              <w:drawing>
                <wp:inline distT="0" distB="0" distL="0" distR="0" wp14:anchorId="717A74AC" wp14:editId="76B953F5">
                  <wp:extent cx="2179675" cy="1140883"/>
                  <wp:effectExtent l="0" t="0" r="0" b="254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160" cy="1151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2" w:type="dxa"/>
            <w:tcBorders>
              <w:left w:val="single" w:sz="4" w:space="0" w:color="auto"/>
              <w:right w:val="single" w:sz="12" w:space="0" w:color="auto"/>
            </w:tcBorders>
          </w:tcPr>
          <w:p w14:paraId="27E77B79" w14:textId="5C5AE312" w:rsidR="000C1DE7" w:rsidRPr="008266FB" w:rsidRDefault="002C49B6" w:rsidP="00C73346">
            <w:pPr>
              <w:ind w:left="226" w:hangingChars="44" w:hanging="106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講座討論第</w:t>
            </w:r>
            <w:r>
              <w:rPr>
                <w:rFonts w:ascii="標楷體" w:eastAsia="標楷體" w:hAnsi="標楷體" w:hint="eastAsia"/>
                <w:bCs/>
              </w:rPr>
              <w:t>二</w:t>
            </w:r>
            <w:r>
              <w:rPr>
                <w:rFonts w:ascii="標楷體" w:eastAsia="標楷體" w:hAnsi="標楷體" w:hint="eastAsia"/>
                <w:bCs/>
              </w:rPr>
              <w:t>階段</w:t>
            </w:r>
            <w:r w:rsidR="00056DE0" w:rsidRPr="008266FB">
              <w:rPr>
                <w:rFonts w:ascii="標楷體" w:eastAsia="標楷體" w:hAnsi="標楷體" w:hint="eastAsia"/>
                <w:bCs/>
              </w:rPr>
              <w:t>。</w:t>
            </w:r>
          </w:p>
        </w:tc>
      </w:tr>
      <w:tr w:rsidR="002C49B6" w:rsidRPr="008B0C58" w14:paraId="3A9BCA48" w14:textId="77777777" w:rsidTr="008D7B06">
        <w:trPr>
          <w:trHeight w:val="454"/>
          <w:jc w:val="center"/>
        </w:trPr>
        <w:tc>
          <w:tcPr>
            <w:tcW w:w="1452" w:type="dxa"/>
            <w:vMerge/>
            <w:tcBorders>
              <w:left w:val="single" w:sz="12" w:space="0" w:color="auto"/>
            </w:tcBorders>
            <w:vAlign w:val="center"/>
          </w:tcPr>
          <w:p w14:paraId="0BD60176" w14:textId="77777777" w:rsidR="000C1DE7" w:rsidRPr="008B0C58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4026" w:type="dxa"/>
            <w:tcBorders>
              <w:right w:val="single" w:sz="4" w:space="0" w:color="auto"/>
            </w:tcBorders>
          </w:tcPr>
          <w:p w14:paraId="2C02BE72" w14:textId="044E7F07" w:rsidR="000C1DE7" w:rsidRPr="008266FB" w:rsidRDefault="002C49B6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  <w:noProof/>
              </w:rPr>
              <w:drawing>
                <wp:inline distT="0" distB="0" distL="0" distR="0" wp14:anchorId="4FC58AE6" wp14:editId="5402490D">
                  <wp:extent cx="2136937" cy="1060155"/>
                  <wp:effectExtent l="0" t="0" r="0" b="6985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3156" cy="1088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2" w:type="dxa"/>
            <w:tcBorders>
              <w:left w:val="single" w:sz="4" w:space="0" w:color="auto"/>
              <w:right w:val="single" w:sz="12" w:space="0" w:color="auto"/>
            </w:tcBorders>
          </w:tcPr>
          <w:p w14:paraId="0050E632" w14:textId="779555AD" w:rsidR="000C1DE7" w:rsidRPr="008266FB" w:rsidRDefault="00B9359E" w:rsidP="00E51F26">
            <w:pPr>
              <w:ind w:leftChars="27" w:left="163" w:hangingChars="41" w:hanging="98"/>
              <w:jc w:val="both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/>
                <w:bCs/>
              </w:rPr>
              <w:t>QA</w:t>
            </w:r>
            <w:r w:rsidRPr="008266FB">
              <w:rPr>
                <w:rFonts w:ascii="標楷體" w:eastAsia="標楷體" w:hAnsi="標楷體" w:hint="eastAsia"/>
                <w:bCs/>
              </w:rPr>
              <w:t>時間，</w:t>
            </w:r>
            <w:r w:rsidR="00906AB3" w:rsidRPr="008266FB">
              <w:rPr>
                <w:rFonts w:ascii="標楷體" w:eastAsia="標楷體" w:hAnsi="標楷體" w:hint="eastAsia"/>
                <w:bCs/>
              </w:rPr>
              <w:t>說明</w:t>
            </w:r>
            <w:r w:rsidR="002C49B6">
              <w:rPr>
                <w:rFonts w:ascii="標楷體" w:eastAsia="標楷體" w:hAnsi="標楷體" w:hint="eastAsia"/>
                <w:bCs/>
              </w:rPr>
              <w:t>探討時間</w:t>
            </w:r>
            <w:r w:rsidRPr="008266FB">
              <w:rPr>
                <w:rFonts w:ascii="標楷體" w:eastAsia="標楷體" w:hAnsi="標楷體" w:hint="eastAsia"/>
                <w:bCs/>
              </w:rPr>
              <w:t>。</w:t>
            </w:r>
          </w:p>
        </w:tc>
      </w:tr>
      <w:tr w:rsidR="000C1DE7" w:rsidRPr="008B0C58" w14:paraId="3104E380" w14:textId="77777777" w:rsidTr="00C7334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60"/>
          <w:jc w:val="center"/>
        </w:trPr>
        <w:tc>
          <w:tcPr>
            <w:tcW w:w="10120" w:type="dxa"/>
            <w:gridSpan w:val="3"/>
            <w:vAlign w:val="center"/>
          </w:tcPr>
          <w:p w14:paraId="05ABF5E4" w14:textId="77777777" w:rsidR="000C1DE7" w:rsidRPr="008266FB" w:rsidRDefault="000C1DE7" w:rsidP="00C73346">
            <w:pPr>
              <w:ind w:left="360" w:hanging="240"/>
              <w:jc w:val="both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 w:hint="eastAsia"/>
                <w:bCs/>
              </w:rPr>
              <w:t>備註：活動照片請附上原始照片一併回傳</w:t>
            </w:r>
          </w:p>
        </w:tc>
      </w:tr>
      <w:tr w:rsidR="002C49B6" w:rsidRPr="008B0C58" w14:paraId="3E3E9AFA" w14:textId="77777777" w:rsidTr="008D7B0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60"/>
          <w:jc w:val="center"/>
        </w:trPr>
        <w:tc>
          <w:tcPr>
            <w:tcW w:w="1452" w:type="dxa"/>
            <w:vMerge w:val="restart"/>
            <w:vAlign w:val="center"/>
          </w:tcPr>
          <w:p w14:paraId="23987DC5" w14:textId="77777777" w:rsidR="000C1DE7" w:rsidRPr="008B0C58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 w:rsidRPr="008B0C58">
              <w:rPr>
                <w:rFonts w:ascii="標楷體" w:eastAsia="標楷體" w:hAnsi="標楷體" w:hint="eastAsia"/>
                <w:bCs/>
              </w:rPr>
              <w:t>附件檔案</w:t>
            </w:r>
          </w:p>
        </w:tc>
        <w:tc>
          <w:tcPr>
            <w:tcW w:w="4026" w:type="dxa"/>
            <w:vAlign w:val="center"/>
          </w:tcPr>
          <w:p w14:paraId="2C1DA0FF" w14:textId="77777777" w:rsidR="000C1DE7" w:rsidRPr="008266FB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 w:hint="eastAsia"/>
                <w:bCs/>
              </w:rPr>
              <w:t>附件檔案名稱</w:t>
            </w:r>
          </w:p>
          <w:p w14:paraId="07B6137B" w14:textId="77777777" w:rsidR="000C1DE7" w:rsidRPr="008266FB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 w:hint="eastAsia"/>
                <w:bCs/>
              </w:rPr>
              <w:t>(請用英數檔名)</w:t>
            </w:r>
          </w:p>
        </w:tc>
        <w:tc>
          <w:tcPr>
            <w:tcW w:w="4642" w:type="dxa"/>
            <w:vAlign w:val="center"/>
          </w:tcPr>
          <w:p w14:paraId="6F161C0A" w14:textId="77777777" w:rsidR="000C1DE7" w:rsidRPr="008266FB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 w:hint="eastAsia"/>
                <w:bCs/>
              </w:rPr>
              <w:t>附件名稱</w:t>
            </w:r>
          </w:p>
        </w:tc>
      </w:tr>
      <w:tr w:rsidR="002C49B6" w:rsidRPr="008B0C58" w14:paraId="519D1FCB" w14:textId="77777777" w:rsidTr="008D7B0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452" w:type="dxa"/>
            <w:vMerge/>
            <w:vAlign w:val="center"/>
          </w:tcPr>
          <w:p w14:paraId="02CC3FAB" w14:textId="77777777" w:rsidR="000C1DE7" w:rsidRPr="008B0C58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4026" w:type="dxa"/>
            <w:vAlign w:val="center"/>
          </w:tcPr>
          <w:p w14:paraId="70B3243D" w14:textId="77777777" w:rsidR="000C1DE7" w:rsidRPr="008266FB" w:rsidRDefault="000C1DE7" w:rsidP="00C73346">
            <w:pPr>
              <w:ind w:left="360" w:hanging="240"/>
              <w:rPr>
                <w:rFonts w:ascii="標楷體" w:eastAsia="標楷體" w:hAnsi="標楷體"/>
                <w:bCs/>
              </w:rPr>
            </w:pPr>
          </w:p>
        </w:tc>
        <w:tc>
          <w:tcPr>
            <w:tcW w:w="4642" w:type="dxa"/>
            <w:vAlign w:val="center"/>
          </w:tcPr>
          <w:p w14:paraId="23821CF1" w14:textId="77777777" w:rsidR="000C1DE7" w:rsidRPr="008266FB" w:rsidRDefault="000C1DE7" w:rsidP="00C73346">
            <w:pPr>
              <w:ind w:left="360" w:hanging="240"/>
              <w:rPr>
                <w:rFonts w:ascii="標楷體" w:eastAsia="標楷體" w:hAnsi="標楷體"/>
                <w:bCs/>
              </w:rPr>
            </w:pPr>
          </w:p>
        </w:tc>
      </w:tr>
      <w:tr w:rsidR="002C49B6" w:rsidRPr="008B0C58" w14:paraId="3B330DA1" w14:textId="77777777" w:rsidTr="008D7B0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452" w:type="dxa"/>
            <w:vMerge/>
            <w:vAlign w:val="center"/>
          </w:tcPr>
          <w:p w14:paraId="13D98B36" w14:textId="77777777" w:rsidR="000C1DE7" w:rsidRPr="008B0C58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4026" w:type="dxa"/>
            <w:vAlign w:val="center"/>
          </w:tcPr>
          <w:p w14:paraId="1BBE4FA4" w14:textId="77777777" w:rsidR="000C1DE7" w:rsidRPr="008266FB" w:rsidRDefault="000C1DE7" w:rsidP="00C73346">
            <w:pPr>
              <w:ind w:left="360" w:hanging="240"/>
              <w:rPr>
                <w:rFonts w:ascii="標楷體" w:eastAsia="標楷體" w:hAnsi="標楷體"/>
                <w:bCs/>
              </w:rPr>
            </w:pPr>
          </w:p>
        </w:tc>
        <w:tc>
          <w:tcPr>
            <w:tcW w:w="4642" w:type="dxa"/>
            <w:vAlign w:val="center"/>
          </w:tcPr>
          <w:p w14:paraId="6F0202D1" w14:textId="77777777" w:rsidR="000C1DE7" w:rsidRPr="008266FB" w:rsidRDefault="000C1DE7" w:rsidP="00C73346">
            <w:pPr>
              <w:ind w:left="360" w:hanging="240"/>
              <w:rPr>
                <w:rFonts w:ascii="標楷體" w:eastAsia="標楷體" w:hAnsi="標楷體"/>
                <w:bCs/>
              </w:rPr>
            </w:pPr>
          </w:p>
        </w:tc>
      </w:tr>
      <w:tr w:rsidR="002C49B6" w:rsidRPr="008B0C58" w14:paraId="335FA039" w14:textId="77777777" w:rsidTr="008D7B0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452" w:type="dxa"/>
            <w:vMerge/>
            <w:vAlign w:val="center"/>
          </w:tcPr>
          <w:p w14:paraId="309E9D26" w14:textId="77777777" w:rsidR="000C1DE7" w:rsidRPr="008B0C58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4026" w:type="dxa"/>
            <w:vAlign w:val="center"/>
          </w:tcPr>
          <w:p w14:paraId="4FFF9578" w14:textId="77777777" w:rsidR="000C1DE7" w:rsidRPr="008266FB" w:rsidRDefault="000C1DE7" w:rsidP="00C73346">
            <w:pPr>
              <w:ind w:left="360" w:hanging="240"/>
              <w:rPr>
                <w:rFonts w:ascii="標楷體" w:eastAsia="標楷體" w:hAnsi="標楷體"/>
                <w:bCs/>
              </w:rPr>
            </w:pPr>
          </w:p>
        </w:tc>
        <w:tc>
          <w:tcPr>
            <w:tcW w:w="4642" w:type="dxa"/>
            <w:vAlign w:val="center"/>
          </w:tcPr>
          <w:p w14:paraId="1B15EE31" w14:textId="77777777" w:rsidR="000C1DE7" w:rsidRPr="008266FB" w:rsidRDefault="000C1DE7" w:rsidP="00C73346">
            <w:pPr>
              <w:ind w:left="360" w:hanging="240"/>
              <w:rPr>
                <w:rFonts w:ascii="標楷體" w:eastAsia="標楷體" w:hAnsi="標楷體"/>
                <w:bCs/>
              </w:rPr>
            </w:pPr>
          </w:p>
        </w:tc>
      </w:tr>
    </w:tbl>
    <w:p w14:paraId="790F41EE" w14:textId="77777777" w:rsidR="008D7B06" w:rsidRPr="008B0C58" w:rsidRDefault="008D7B06" w:rsidP="008D7B06">
      <w:pPr>
        <w:ind w:leftChars="20" w:left="146" w:hangingChars="41" w:hanging="98"/>
        <w:rPr>
          <w:bCs/>
        </w:rPr>
      </w:pPr>
    </w:p>
    <w:sectPr w:rsidR="008D7B06" w:rsidRPr="008B0C58" w:rsidSect="000C1DE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851" w:right="1134" w:bottom="85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2F031" w14:textId="77777777" w:rsidR="00E27CF6" w:rsidRDefault="00E27CF6">
      <w:pPr>
        <w:ind w:left="360" w:hanging="240"/>
      </w:pPr>
      <w:r>
        <w:separator/>
      </w:r>
    </w:p>
  </w:endnote>
  <w:endnote w:type="continuationSeparator" w:id="0">
    <w:p w14:paraId="7073643F" w14:textId="77777777" w:rsidR="00E27CF6" w:rsidRDefault="00E27CF6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6085C" w14:textId="77777777" w:rsidR="003C5E82" w:rsidRDefault="003C5E82" w:rsidP="006B6F70">
    <w:pPr>
      <w:pStyle w:val="af0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747297"/>
      <w:docPartObj>
        <w:docPartGallery w:val="Page Numbers (Bottom of Page)"/>
        <w:docPartUnique/>
      </w:docPartObj>
    </w:sdtPr>
    <w:sdtContent>
      <w:p w14:paraId="62337D27" w14:textId="483119EE" w:rsidR="003C5E82" w:rsidRDefault="006D188F" w:rsidP="00BD728B">
        <w:pPr>
          <w:pStyle w:val="af0"/>
          <w:ind w:left="320" w:hanging="20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7FD4" w:rsidRPr="00A57FD4">
          <w:rPr>
            <w:noProof/>
            <w:lang w:val="zh-TW"/>
          </w:rPr>
          <w:t>2</w:t>
        </w:r>
        <w:r>
          <w:rPr>
            <w:noProof/>
            <w:lang w:val="zh-TW"/>
          </w:rPr>
          <w:fldChar w:fldCharType="end"/>
        </w:r>
      </w:p>
    </w:sdtContent>
  </w:sdt>
  <w:p w14:paraId="6C552858" w14:textId="77777777" w:rsidR="003C5E82" w:rsidRDefault="003C5E82" w:rsidP="006B6F70">
    <w:pPr>
      <w:pStyle w:val="af0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2E902" w14:textId="77777777" w:rsidR="003C5E82" w:rsidRDefault="003C5E82" w:rsidP="006B6F70">
    <w:pPr>
      <w:pStyle w:val="af0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09612" w14:textId="77777777" w:rsidR="00E27CF6" w:rsidRDefault="00E27CF6">
      <w:pPr>
        <w:ind w:left="360" w:hanging="240"/>
      </w:pPr>
      <w:r>
        <w:separator/>
      </w:r>
    </w:p>
  </w:footnote>
  <w:footnote w:type="continuationSeparator" w:id="0">
    <w:p w14:paraId="33758191" w14:textId="77777777" w:rsidR="00E27CF6" w:rsidRDefault="00E27CF6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5FF52" w14:textId="77777777" w:rsidR="003C5E82" w:rsidRDefault="003C5E82" w:rsidP="006B6F70">
    <w:pPr>
      <w:pStyle w:val="ae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E7245" w14:textId="77777777" w:rsidR="003C5E82" w:rsidRDefault="003C5E82" w:rsidP="006B6F70">
    <w:pPr>
      <w:pStyle w:val="ae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ADBFC" w14:textId="77777777" w:rsidR="003C5E82" w:rsidRDefault="003C5E82" w:rsidP="006B6F70">
    <w:pPr>
      <w:pStyle w:val="ae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B21B20"/>
    <w:multiLevelType w:val="multilevel"/>
    <w:tmpl w:val="B9A69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5428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DE7"/>
    <w:rsid w:val="00056DE0"/>
    <w:rsid w:val="00072721"/>
    <w:rsid w:val="000C1DE7"/>
    <w:rsid w:val="001002E3"/>
    <w:rsid w:val="00107875"/>
    <w:rsid w:val="00123E4D"/>
    <w:rsid w:val="001B7362"/>
    <w:rsid w:val="001E478A"/>
    <w:rsid w:val="001F739C"/>
    <w:rsid w:val="002043C7"/>
    <w:rsid w:val="00252B1E"/>
    <w:rsid w:val="00257A3A"/>
    <w:rsid w:val="002C49B6"/>
    <w:rsid w:val="00304C0D"/>
    <w:rsid w:val="00311761"/>
    <w:rsid w:val="00314150"/>
    <w:rsid w:val="00323519"/>
    <w:rsid w:val="0033301D"/>
    <w:rsid w:val="003C5E82"/>
    <w:rsid w:val="003E1AAE"/>
    <w:rsid w:val="003E3BAF"/>
    <w:rsid w:val="004014DC"/>
    <w:rsid w:val="0040774D"/>
    <w:rsid w:val="00476447"/>
    <w:rsid w:val="005158DF"/>
    <w:rsid w:val="00527A54"/>
    <w:rsid w:val="00547C31"/>
    <w:rsid w:val="00577311"/>
    <w:rsid w:val="005A1FE3"/>
    <w:rsid w:val="006875BE"/>
    <w:rsid w:val="006D188F"/>
    <w:rsid w:val="0077262C"/>
    <w:rsid w:val="007942C8"/>
    <w:rsid w:val="007948C7"/>
    <w:rsid w:val="007A58D1"/>
    <w:rsid w:val="007C15F4"/>
    <w:rsid w:val="007F0A8F"/>
    <w:rsid w:val="007F3387"/>
    <w:rsid w:val="008266FB"/>
    <w:rsid w:val="008313B1"/>
    <w:rsid w:val="0086647B"/>
    <w:rsid w:val="008701FA"/>
    <w:rsid w:val="008905C4"/>
    <w:rsid w:val="008A6469"/>
    <w:rsid w:val="008B0C58"/>
    <w:rsid w:val="008D7B06"/>
    <w:rsid w:val="00906AB3"/>
    <w:rsid w:val="00907948"/>
    <w:rsid w:val="00924BAD"/>
    <w:rsid w:val="00991B0A"/>
    <w:rsid w:val="00995DD6"/>
    <w:rsid w:val="009C4752"/>
    <w:rsid w:val="009D1C52"/>
    <w:rsid w:val="009E1920"/>
    <w:rsid w:val="00A36AD7"/>
    <w:rsid w:val="00A57FD4"/>
    <w:rsid w:val="00A63A89"/>
    <w:rsid w:val="00A6457B"/>
    <w:rsid w:val="00A84734"/>
    <w:rsid w:val="00A97C67"/>
    <w:rsid w:val="00B9359E"/>
    <w:rsid w:val="00BA6E1A"/>
    <w:rsid w:val="00BB4F69"/>
    <w:rsid w:val="00BC2099"/>
    <w:rsid w:val="00BD55EC"/>
    <w:rsid w:val="00C834F9"/>
    <w:rsid w:val="00C949B6"/>
    <w:rsid w:val="00CC7803"/>
    <w:rsid w:val="00CE365B"/>
    <w:rsid w:val="00CE4E7C"/>
    <w:rsid w:val="00CE5E54"/>
    <w:rsid w:val="00D74AF3"/>
    <w:rsid w:val="00D76B01"/>
    <w:rsid w:val="00DA7D24"/>
    <w:rsid w:val="00DB0A35"/>
    <w:rsid w:val="00E27CF6"/>
    <w:rsid w:val="00E353C2"/>
    <w:rsid w:val="00E51F26"/>
    <w:rsid w:val="00E740C1"/>
    <w:rsid w:val="00EC3C8E"/>
    <w:rsid w:val="00ED7D09"/>
    <w:rsid w:val="00EE6D7E"/>
    <w:rsid w:val="00EF5078"/>
    <w:rsid w:val="00F12617"/>
    <w:rsid w:val="00F27BE6"/>
    <w:rsid w:val="00F36C76"/>
    <w:rsid w:val="00FC6B73"/>
    <w:rsid w:val="00FE622E"/>
    <w:rsid w:val="00FF3834"/>
    <w:rsid w:val="00FF3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1E2C67"/>
  <w15:chartTrackingRefBased/>
  <w15:docId w15:val="{F11EC0D2-F1BD-452A-9600-DDD9CC4C8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7B06"/>
    <w:pPr>
      <w:widowControl w:val="0"/>
      <w:spacing w:after="0" w:line="240" w:lineRule="auto"/>
      <w:ind w:leftChars="50" w:left="150" w:hangingChars="100" w:hanging="100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C1DE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1D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1DE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1DE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1D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1DE7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1DE7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1DE7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1DE7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C1DE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C1D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C1DE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C1D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C1DE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C1DE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C1DE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C1DE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C1D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C1DE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C1D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1DE7"/>
    <w:pPr>
      <w:numPr>
        <w:ilvl w:val="1"/>
      </w:numPr>
      <w:ind w:leftChars="50" w:left="150" w:hangingChars="100" w:hanging="1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C1DE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C1D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C1DE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C1DE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C1DE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C1D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C1DE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C1DE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semiHidden/>
    <w:unhideWhenUsed/>
    <w:rsid w:val="000C1D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semiHidden/>
    <w:rsid w:val="000C1DE7"/>
    <w:rPr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0C1D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0C1DE7"/>
    <w:rPr>
      <w:sz w:val="20"/>
      <w:szCs w:val="20"/>
      <w14:ligatures w14:val="none"/>
    </w:rPr>
  </w:style>
  <w:style w:type="paragraph" w:styleId="Web">
    <w:name w:val="Normal (Web)"/>
    <w:basedOn w:val="a"/>
    <w:uiPriority w:val="99"/>
    <w:unhideWhenUsed/>
    <w:rsid w:val="000C1DE7"/>
    <w:pPr>
      <w:widowControl/>
      <w:spacing w:before="100" w:beforeAutospacing="1" w:after="100" w:afterAutospacing="1"/>
      <w:ind w:leftChars="0" w:left="0" w:firstLineChars="0" w:firstLine="0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6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5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3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0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46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36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8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2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206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new_acct</dc:creator>
  <cp:keywords/>
  <dc:description/>
  <cp:lastModifiedBy>劉子翎</cp:lastModifiedBy>
  <cp:revision>16</cp:revision>
  <cp:lastPrinted>2026-05-16T06:45:00Z</cp:lastPrinted>
  <dcterms:created xsi:type="dcterms:W3CDTF">2026-06-18T06:26:00Z</dcterms:created>
  <dcterms:modified xsi:type="dcterms:W3CDTF">2026-06-22T05:37:00Z</dcterms:modified>
</cp:coreProperties>
</file>