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before="100" w:line="400" w:lineRule="auto"/>
        <w:jc w:val="center"/>
        <w:rPr>
          <w:rFonts w:ascii="DFKai-SB" w:cs="DFKai-SB" w:eastAsia="DFKai-SB" w:hAnsi="DFKai-SB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sz w:val="36"/>
          <w:szCs w:val="36"/>
          <w:rtl w:val="0"/>
        </w:rPr>
        <w:t xml:space="preserve"> 中國文化大學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DFKai-SB" w:cs="DFKai-SB" w:eastAsia="DFKai-SB" w:hAnsi="DFKai-SB"/>
          <w:color w:val="ff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ff0000"/>
          <w:sz w:val="28"/>
          <w:szCs w:val="28"/>
          <w:rtl w:val="0"/>
        </w:rPr>
        <w:t xml:space="preserve">綠色未來跨域課程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課程紀錄</w:t>
      </w:r>
    </w:p>
    <w:tbl>
      <w:tblPr>
        <w:tblStyle w:val="Table1"/>
        <w:tblW w:w="10364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348"/>
        <w:gridCol w:w="1739"/>
        <w:gridCol w:w="3521"/>
        <w:gridCol w:w="4756"/>
        <w:tblGridChange w:id="0">
          <w:tblGrid>
            <w:gridCol w:w="348"/>
            <w:gridCol w:w="1739"/>
            <w:gridCol w:w="3521"/>
            <w:gridCol w:w="4756"/>
          </w:tblGrid>
        </w:tblGridChange>
      </w:tblGrid>
      <w:tr>
        <w:trPr>
          <w:cantSplit w:val="0"/>
          <w:trHeight w:val="3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承辦院所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社科院行管系</w:t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上課日期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115年3月13日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時間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星期五上午9:10-12:00，下午13:10—16:00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地點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中國文化大學大賢205</w:t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上課老師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行管系 陳潁峯老師  講師:吳蘇庭 朱俊叡</w:t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講題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淡水人文訪談</w:t>
            </w:r>
          </w:p>
        </w:tc>
      </w:tr>
      <w:tr>
        <w:trPr>
          <w:cantSplit w:val="0"/>
          <w:trHeight w:val="293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400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活動內容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</w:tabs>
              <w:spacing w:before="160" w:line="288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本課程以淡水在地人物為主軸，邀請2位具有不同背景的淡水居民走入校園，透過面對面交流與訪談，讓學生直接聆聽在地生命經驗與故事。課程將引導學生學習基本訪談技巧、提問設計與人物觀察方法，並進行紀錄與整理，逐步完成在地人物測繪。透過真實互動與實作歷程，培養學生理解地方文化的能力，同時提升表達與敘事素養，讓淡水的人文樣貌以多元形式被保存與呈現。</w:t>
            </w:r>
          </w:p>
          <w:p w:rsidR="00000000" w:rsidDel="00000000" w:rsidP="00000000" w:rsidRDefault="00000000" w:rsidRPr="00000000" w14:paraId="0000001F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</w:tabs>
              <w:spacing w:before="160" w:line="288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7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活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動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照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片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before="160"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</w:rPr>
              <w:drawing>
                <wp:inline distB="114300" distT="114300" distL="114300" distR="114300">
                  <wp:extent cx="3248025" cy="24384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025" cy="2438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before="160"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</w:rPr>
              <w:drawing>
                <wp:inline distB="114300" distT="114300" distL="114300" distR="114300">
                  <wp:extent cx="2924175" cy="2197100"/>
                  <wp:effectExtent b="0" l="0" r="0" t="0"/>
                  <wp:docPr id="6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175" cy="2197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學生與淡水居民對談時刻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訪談成果發表</w:t>
            </w:r>
          </w:p>
        </w:tc>
      </w:tr>
      <w:tr>
        <w:trPr>
          <w:cantSplit w:val="0"/>
          <w:trHeight w:val="601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tabs>
                <w:tab w:val="right" w:leader="none" w:pos="9020"/>
              </w:tabs>
              <w:spacing w:line="240" w:lineRule="auto"/>
              <w:rPr>
                <w:rFonts w:ascii="PingFang TC Regular" w:cs="PingFang TC Regular" w:eastAsia="PingFang TC Regular" w:hAnsi="PingFang TC Regular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before="160" w:line="240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</w:rPr>
              <w:drawing>
                <wp:inline distB="114300" distT="114300" distL="114300" distR="114300">
                  <wp:extent cx="6267450" cy="3530600"/>
                  <wp:effectExtent b="0" l="0" r="0" t="0"/>
                  <wp:docPr id="5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7450" cy="3530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在地居民故事分享</w:t>
            </w:r>
          </w:p>
        </w:tc>
      </w:tr>
    </w:tbl>
    <w:p w:rsidR="00000000" w:rsidDel="00000000" w:rsidP="00000000" w:rsidRDefault="00000000" w:rsidRPr="00000000" w14:paraId="00000035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DFKai-SB"/>
  <w:font w:name="PingFang TC Regula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zh_T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Wb+twYelGBcch4Jx5Z5dlugc5g==">CgMxLjA4AHIhMWVxX2hGYVJPS19UdWN4VlphSEF6bkpTMlZyYXl2elJ3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